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68" w:rsidRDefault="00847468" w:rsidP="007E56BD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Информация</w:t>
      </w:r>
    </w:p>
    <w:p w:rsidR="00847468" w:rsidRDefault="00847468" w:rsidP="007E56BD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о результатах контрольного мероприятия, проведенного</w:t>
      </w:r>
    </w:p>
    <w:p w:rsidR="00847468" w:rsidRPr="00990007" w:rsidRDefault="00847468" w:rsidP="007E56BD">
      <w:pPr>
        <w:tabs>
          <w:tab w:val="left" w:pos="0"/>
        </w:tabs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в </w:t>
      </w:r>
      <w:r w:rsidR="00EC5E2D" w:rsidRPr="00EC5E2D">
        <w:rPr>
          <w:b/>
          <w:shd w:val="clear" w:color="auto" w:fill="FFFFFF"/>
        </w:rPr>
        <w:t>муниципальном бюджетном дошкольном образовательном учреждении «Детский сад № 42»</w:t>
      </w:r>
    </w:p>
    <w:p w:rsidR="00847468" w:rsidRDefault="00847468" w:rsidP="007E56BD">
      <w:pPr>
        <w:tabs>
          <w:tab w:val="left" w:pos="0"/>
        </w:tabs>
        <w:spacing w:line="360" w:lineRule="auto"/>
        <w:jc w:val="center"/>
      </w:pPr>
    </w:p>
    <w:p w:rsidR="00847468" w:rsidRDefault="00847468" w:rsidP="007E56BD">
      <w:pPr>
        <w:tabs>
          <w:tab w:val="left" w:pos="0"/>
        </w:tabs>
        <w:spacing w:line="360" w:lineRule="auto"/>
        <w:ind w:firstLine="709"/>
        <w:jc w:val="both"/>
        <w:rPr>
          <w:b/>
        </w:rPr>
      </w:pPr>
      <w:r>
        <w:rPr>
          <w:b/>
        </w:rPr>
        <w:t>1. Основание для проведения контрольного мероприятия:</w:t>
      </w:r>
    </w:p>
    <w:p w:rsidR="00847468" w:rsidRDefault="00847468" w:rsidP="007E56B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="00EC5E2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плана контрольной деятельности </w:t>
      </w:r>
      <w:r w:rsidR="00DA7D5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инансового управления </w:t>
      </w:r>
      <w:r w:rsidR="00DA7D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Рузского </w:t>
      </w:r>
      <w:r w:rsidR="00DA7D52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на 2 полугодие 2018 года, </w:t>
      </w:r>
      <w:r w:rsidRPr="00F7778D">
        <w:rPr>
          <w:rFonts w:ascii="Times New Roman" w:hAnsi="Times New Roman"/>
          <w:sz w:val="24"/>
          <w:szCs w:val="24"/>
        </w:rPr>
        <w:t xml:space="preserve">утвержденного постановлением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7778D">
        <w:rPr>
          <w:rFonts w:ascii="Times New Roman" w:hAnsi="Times New Roman"/>
          <w:sz w:val="24"/>
          <w:szCs w:val="24"/>
        </w:rPr>
        <w:t xml:space="preserve"> Рузского городского округа от </w:t>
      </w:r>
      <w:r w:rsidR="00EC5E2D">
        <w:rPr>
          <w:rFonts w:ascii="Times New Roman" w:hAnsi="Times New Roman"/>
          <w:sz w:val="24"/>
          <w:szCs w:val="24"/>
        </w:rPr>
        <w:t>15</w:t>
      </w:r>
      <w:r w:rsidRPr="00E501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E5014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E5014E">
        <w:rPr>
          <w:rFonts w:ascii="Times New Roman" w:hAnsi="Times New Roman"/>
          <w:sz w:val="24"/>
          <w:szCs w:val="24"/>
        </w:rPr>
        <w:t xml:space="preserve"> № </w:t>
      </w:r>
      <w:r w:rsidR="00EC5E2D">
        <w:rPr>
          <w:rFonts w:ascii="Times New Roman" w:hAnsi="Times New Roman"/>
          <w:sz w:val="24"/>
          <w:szCs w:val="24"/>
        </w:rPr>
        <w:t>2196</w:t>
      </w:r>
      <w:r>
        <w:rPr>
          <w:rFonts w:ascii="Times New Roman" w:hAnsi="Times New Roman"/>
          <w:sz w:val="24"/>
          <w:szCs w:val="24"/>
        </w:rPr>
        <w:t>;</w:t>
      </w:r>
    </w:p>
    <w:p w:rsidR="00847468" w:rsidRDefault="00847468" w:rsidP="007E56B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начальника </w:t>
      </w:r>
      <w:r w:rsidR="00DA7D5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инансового управления </w:t>
      </w:r>
      <w:r w:rsidR="00DA7D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Рузского городского округа от </w:t>
      </w:r>
      <w:r w:rsidR="00EC5E2D">
        <w:rPr>
          <w:rFonts w:ascii="Times New Roman" w:hAnsi="Times New Roman"/>
          <w:sz w:val="24"/>
          <w:szCs w:val="24"/>
        </w:rPr>
        <w:t>29.11</w:t>
      </w:r>
      <w:r>
        <w:rPr>
          <w:rFonts w:ascii="Times New Roman" w:hAnsi="Times New Roman"/>
          <w:sz w:val="24"/>
          <w:szCs w:val="24"/>
        </w:rPr>
        <w:t xml:space="preserve">.2018 № </w:t>
      </w:r>
      <w:r w:rsidR="00EC5E2D">
        <w:rPr>
          <w:rFonts w:ascii="Times New Roman" w:hAnsi="Times New Roman"/>
          <w:sz w:val="24"/>
          <w:szCs w:val="24"/>
        </w:rPr>
        <w:t>184</w:t>
      </w:r>
      <w:r>
        <w:rPr>
          <w:rFonts w:ascii="Times New Roman" w:hAnsi="Times New Roman"/>
          <w:sz w:val="24"/>
          <w:szCs w:val="24"/>
        </w:rPr>
        <w:t>.</w:t>
      </w:r>
    </w:p>
    <w:p w:rsidR="00847468" w:rsidRDefault="00847468" w:rsidP="007E56BD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847468" w:rsidRDefault="00847468" w:rsidP="007E56BD">
      <w:pPr>
        <w:tabs>
          <w:tab w:val="left" w:pos="0"/>
        </w:tabs>
        <w:spacing w:line="360" w:lineRule="auto"/>
        <w:ind w:left="360" w:firstLine="349"/>
        <w:jc w:val="both"/>
        <w:rPr>
          <w:b/>
        </w:rPr>
      </w:pPr>
      <w:r>
        <w:rPr>
          <w:b/>
        </w:rPr>
        <w:t>2. Предмет контрольного мероприятия:</w:t>
      </w:r>
    </w:p>
    <w:p w:rsidR="00847468" w:rsidRPr="00EC5E2D" w:rsidRDefault="00EC5E2D" w:rsidP="007E56BD">
      <w:pPr>
        <w:tabs>
          <w:tab w:val="left" w:pos="0"/>
          <w:tab w:val="left" w:pos="1560"/>
        </w:tabs>
        <w:spacing w:line="360" w:lineRule="auto"/>
        <w:ind w:left="426" w:firstLine="283"/>
        <w:jc w:val="both"/>
      </w:pPr>
      <w:proofErr w:type="gramStart"/>
      <w:r w:rsidRPr="00EC5E2D">
        <w:t xml:space="preserve">Соблюдение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о контрактной системе в сфере закупок товаров, работ, услуг для обеспечения муниципальных нужд при исполнении контрактов (договоров), заключенных </w:t>
      </w:r>
      <w:r w:rsidRPr="00EC5E2D">
        <w:rPr>
          <w:shd w:val="clear" w:color="auto" w:fill="FFFFFF"/>
        </w:rPr>
        <w:t>муниципальным бюджетным дошкольным образовательным учреждением «Детский сад № 42»</w:t>
      </w:r>
      <w:r w:rsidR="00847468" w:rsidRPr="00EC5E2D">
        <w:t>.</w:t>
      </w:r>
      <w:proofErr w:type="gramEnd"/>
    </w:p>
    <w:p w:rsidR="00847468" w:rsidRPr="00F7778D" w:rsidRDefault="00847468" w:rsidP="007E56BD">
      <w:pPr>
        <w:tabs>
          <w:tab w:val="left" w:pos="0"/>
          <w:tab w:val="left" w:pos="1560"/>
        </w:tabs>
        <w:spacing w:line="360" w:lineRule="auto"/>
        <w:ind w:left="426" w:firstLine="283"/>
        <w:jc w:val="both"/>
      </w:pPr>
    </w:p>
    <w:p w:rsidR="00847468" w:rsidRDefault="00847468" w:rsidP="007E56BD">
      <w:pPr>
        <w:tabs>
          <w:tab w:val="left" w:pos="0"/>
        </w:tabs>
        <w:spacing w:line="360" w:lineRule="auto"/>
        <w:ind w:left="360" w:firstLine="349"/>
        <w:jc w:val="both"/>
        <w:rPr>
          <w:b/>
        </w:rPr>
      </w:pPr>
      <w:r>
        <w:rPr>
          <w:b/>
        </w:rPr>
        <w:t>3. Субъект проверки:</w:t>
      </w:r>
    </w:p>
    <w:p w:rsidR="00847468" w:rsidRPr="00EC5E2D" w:rsidRDefault="00EC5E2D" w:rsidP="007E56BD">
      <w:pPr>
        <w:pStyle w:val="a6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  <w:r w:rsidRPr="00EC5E2D">
        <w:t>Муниципальное бюджетное дошкольное образовательное учреждение «Детский сад № 42»</w:t>
      </w:r>
      <w:r w:rsidRPr="00EC5E2D">
        <w:rPr>
          <w:shd w:val="clear" w:color="auto" w:fill="FFFFFF"/>
        </w:rPr>
        <w:t xml:space="preserve">, </w:t>
      </w:r>
      <w:r w:rsidRPr="00EC5E2D">
        <w:t xml:space="preserve">сокращенное наименование – МБДОУ «Детский сад № 42» (далее – МБДОУ «Детский сад № 42»), ИНН </w:t>
      </w:r>
      <w:r w:rsidRPr="00EC5E2D">
        <w:rPr>
          <w:color w:val="323232"/>
        </w:rPr>
        <w:t>5075010823</w:t>
      </w:r>
      <w:r w:rsidRPr="00EC5E2D">
        <w:t>, КПП 507501001</w:t>
      </w:r>
      <w:r w:rsidR="00847468" w:rsidRPr="00EC5E2D">
        <w:t>.</w:t>
      </w:r>
      <w:r w:rsidR="00847468" w:rsidRPr="00EC5E2D">
        <w:rPr>
          <w:color w:val="323232"/>
        </w:rPr>
        <w:t xml:space="preserve"> Адрес местонахождения:</w:t>
      </w:r>
      <w:r w:rsidR="00847468" w:rsidRPr="00EC5E2D">
        <w:rPr>
          <w:shd w:val="clear" w:color="auto" w:fill="FFFFFF"/>
        </w:rPr>
        <w:t xml:space="preserve"> </w:t>
      </w:r>
      <w:r w:rsidRPr="00EC5E2D">
        <w:t xml:space="preserve">Российская Федерация, </w:t>
      </w:r>
      <w:r w:rsidRPr="00EC5E2D">
        <w:rPr>
          <w:shd w:val="clear" w:color="auto" w:fill="FFFFFF"/>
        </w:rPr>
        <w:t xml:space="preserve">143121, Московская область, Рузский район, с. </w:t>
      </w:r>
      <w:proofErr w:type="spellStart"/>
      <w:r w:rsidRPr="00EC5E2D">
        <w:rPr>
          <w:shd w:val="clear" w:color="auto" w:fill="FFFFFF"/>
        </w:rPr>
        <w:t>Богородское</w:t>
      </w:r>
      <w:proofErr w:type="spellEnd"/>
      <w:r w:rsidRPr="00EC5E2D">
        <w:rPr>
          <w:shd w:val="clear" w:color="auto" w:fill="FFFFFF"/>
        </w:rPr>
        <w:t>, ул. Парковая, д. 8</w:t>
      </w:r>
      <w:r w:rsidRPr="00EC5E2D">
        <w:t xml:space="preserve">, электронная почта: </w:t>
      </w:r>
      <w:proofErr w:type="spellStart"/>
      <w:r w:rsidRPr="00EC5E2D">
        <w:rPr>
          <w:shd w:val="clear" w:color="auto" w:fill="FFFFFF"/>
        </w:rPr>
        <w:t>tatyruchka@yandex.ru</w:t>
      </w:r>
      <w:proofErr w:type="spellEnd"/>
      <w:r w:rsidRPr="00EC5E2D">
        <w:t>, тел: 8 - (49627) – 62-293</w:t>
      </w:r>
      <w:r w:rsidR="00847468" w:rsidRPr="00EC5E2D">
        <w:t>.</w:t>
      </w:r>
    </w:p>
    <w:p w:rsidR="00847468" w:rsidRPr="007071AF" w:rsidRDefault="00847468" w:rsidP="007E56BD">
      <w:pPr>
        <w:pStyle w:val="a6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color w:val="323232"/>
        </w:rPr>
      </w:pPr>
    </w:p>
    <w:p w:rsidR="00847468" w:rsidRDefault="00847468" w:rsidP="00EC5E2D">
      <w:pPr>
        <w:pStyle w:val="a6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  <w:t>4. Состав инспекции</w:t>
      </w:r>
      <w:r>
        <w:rPr>
          <w:color w:val="323232"/>
        </w:rPr>
        <w:t xml:space="preserve">: Козлов А.В. – руководитель контрольной группы; </w:t>
      </w:r>
    </w:p>
    <w:p w:rsidR="00DA7D52" w:rsidRPr="00DA7D52" w:rsidRDefault="00847468" w:rsidP="007E56BD">
      <w:pPr>
        <w:pStyle w:val="a6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="00DA7D52" w:rsidRPr="00DA7D52">
        <w:rPr>
          <w:color w:val="323232"/>
        </w:rPr>
        <w:t>Орехова О.В. – член контрольной группы;</w:t>
      </w:r>
    </w:p>
    <w:p w:rsidR="00847468" w:rsidRDefault="00DA7D52" w:rsidP="007E56BD">
      <w:pPr>
        <w:pStyle w:val="a6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="00847468">
        <w:rPr>
          <w:color w:val="323232"/>
        </w:rPr>
        <w:t>Трофимова Е.А.</w:t>
      </w:r>
      <w:r w:rsidR="00847468" w:rsidRPr="00A519DF">
        <w:rPr>
          <w:color w:val="323232"/>
        </w:rPr>
        <w:t xml:space="preserve"> </w:t>
      </w:r>
      <w:r w:rsidR="00847468">
        <w:rPr>
          <w:color w:val="323232"/>
        </w:rPr>
        <w:t>– член контрольной группы.</w:t>
      </w:r>
    </w:p>
    <w:p w:rsidR="00847468" w:rsidRDefault="00847468" w:rsidP="007E56BD">
      <w:pPr>
        <w:pStyle w:val="a6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</w:r>
    </w:p>
    <w:p w:rsidR="00847468" w:rsidRDefault="00847468" w:rsidP="007E56BD">
      <w:pPr>
        <w:pStyle w:val="a6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 xml:space="preserve">5. Срок проведения контрольного мероприятия: </w:t>
      </w:r>
      <w:r>
        <w:rPr>
          <w:color w:val="323232"/>
        </w:rPr>
        <w:t>с</w:t>
      </w:r>
      <w:r>
        <w:rPr>
          <w:b/>
          <w:color w:val="323232"/>
        </w:rPr>
        <w:t xml:space="preserve"> </w:t>
      </w:r>
      <w:r w:rsidR="00EC5E2D">
        <w:rPr>
          <w:color w:val="323232"/>
        </w:rPr>
        <w:t>05.12</w:t>
      </w:r>
      <w:r>
        <w:rPr>
          <w:color w:val="323232"/>
        </w:rPr>
        <w:t xml:space="preserve">.2018 по </w:t>
      </w:r>
      <w:r w:rsidR="00EC5E2D">
        <w:rPr>
          <w:color w:val="323232"/>
        </w:rPr>
        <w:t>24</w:t>
      </w:r>
      <w:r w:rsidR="00DA7D52">
        <w:rPr>
          <w:color w:val="323232"/>
        </w:rPr>
        <w:t>.12</w:t>
      </w:r>
      <w:r>
        <w:rPr>
          <w:color w:val="323232"/>
        </w:rPr>
        <w:t>.2018.</w:t>
      </w:r>
      <w:r>
        <w:rPr>
          <w:b/>
          <w:color w:val="323232"/>
        </w:rPr>
        <w:t xml:space="preserve"> </w:t>
      </w:r>
    </w:p>
    <w:p w:rsidR="00847468" w:rsidRDefault="00847468" w:rsidP="007E56BD">
      <w:pPr>
        <w:pStyle w:val="a6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>
        <w:rPr>
          <w:b/>
          <w:color w:val="323232"/>
        </w:rPr>
        <w:t>6. Проверяемый период:</w:t>
      </w:r>
      <w:r>
        <w:rPr>
          <w:color w:val="323232"/>
        </w:rPr>
        <w:t xml:space="preserve"> </w:t>
      </w:r>
      <w:r>
        <w:rPr>
          <w:rFonts w:eastAsia="Calibri"/>
        </w:rPr>
        <w:t xml:space="preserve">с </w:t>
      </w:r>
      <w:r w:rsidR="00DA7D52">
        <w:rPr>
          <w:rFonts w:eastAsia="Calibri"/>
        </w:rPr>
        <w:t>05.12</w:t>
      </w:r>
      <w:r>
        <w:rPr>
          <w:rFonts w:eastAsia="Calibri"/>
        </w:rPr>
        <w:t xml:space="preserve">.2017 по </w:t>
      </w:r>
      <w:r w:rsidR="00DA7D52">
        <w:rPr>
          <w:rFonts w:eastAsia="Calibri"/>
        </w:rPr>
        <w:t>05.12</w:t>
      </w:r>
      <w:r>
        <w:rPr>
          <w:rFonts w:eastAsia="Calibri"/>
        </w:rPr>
        <w:t>.2018.</w:t>
      </w:r>
    </w:p>
    <w:p w:rsidR="00847468" w:rsidRDefault="00847468" w:rsidP="007E56BD">
      <w:pPr>
        <w:pStyle w:val="a6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>
        <w:rPr>
          <w:b/>
          <w:color w:val="323232"/>
        </w:rPr>
        <w:t>7.</w:t>
      </w:r>
      <w:r>
        <w:rPr>
          <w:color w:val="323232"/>
        </w:rPr>
        <w:t xml:space="preserve"> </w:t>
      </w:r>
      <w:r>
        <w:rPr>
          <w:b/>
          <w:color w:val="323232"/>
        </w:rPr>
        <w:t>Способ проверки:</w:t>
      </w:r>
      <w:r>
        <w:rPr>
          <w:color w:val="323232"/>
        </w:rPr>
        <w:t xml:space="preserve"> </w:t>
      </w:r>
      <w:proofErr w:type="gramStart"/>
      <w:r>
        <w:rPr>
          <w:color w:val="323232"/>
        </w:rPr>
        <w:t>выборочная</w:t>
      </w:r>
      <w:proofErr w:type="gramEnd"/>
      <w:r>
        <w:rPr>
          <w:color w:val="323232"/>
        </w:rPr>
        <w:t xml:space="preserve">. </w:t>
      </w:r>
    </w:p>
    <w:p w:rsidR="00847468" w:rsidRDefault="00847468" w:rsidP="007E56BD">
      <w:pPr>
        <w:tabs>
          <w:tab w:val="left" w:pos="0"/>
        </w:tabs>
        <w:spacing w:after="240" w:line="360" w:lineRule="auto"/>
        <w:ind w:left="360" w:firstLine="348"/>
        <w:jc w:val="both"/>
        <w:rPr>
          <w:b/>
        </w:rPr>
      </w:pPr>
      <w:r>
        <w:rPr>
          <w:b/>
        </w:rPr>
        <w:t xml:space="preserve">8. По результатам контрольного мероприятия выявлены нарушения и замечания: </w:t>
      </w:r>
    </w:p>
    <w:tbl>
      <w:tblPr>
        <w:tblStyle w:val="a5"/>
        <w:tblW w:w="9605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689"/>
        <w:gridCol w:w="4678"/>
        <w:gridCol w:w="1541"/>
      </w:tblGrid>
      <w:tr w:rsidR="00EC5E2D" w:rsidRPr="00D158B8" w:rsidTr="00EC5E2D">
        <w:trPr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1911CD" w:rsidRDefault="00EC5E2D" w:rsidP="00972B0D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r w:rsidRPr="001911CD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1911CD">
              <w:rPr>
                <w:b/>
              </w:rPr>
              <w:t>п</w:t>
            </w:r>
            <w:proofErr w:type="spellEnd"/>
            <w:proofErr w:type="gramEnd"/>
            <w:r w:rsidRPr="001911CD">
              <w:rPr>
                <w:b/>
              </w:rPr>
              <w:t>/</w:t>
            </w:r>
            <w:proofErr w:type="spellStart"/>
            <w:r w:rsidRPr="001911CD">
              <w:rPr>
                <w:b/>
              </w:rPr>
              <w:t>п</w:t>
            </w:r>
            <w:proofErr w:type="spellEnd"/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1911CD" w:rsidRDefault="00EC5E2D" w:rsidP="00972B0D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r w:rsidRPr="001911CD">
              <w:rPr>
                <w:b/>
              </w:rPr>
              <w:t>Статья ФЗ/НПА, требования которой были нарушены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1911CD" w:rsidRDefault="00EC5E2D" w:rsidP="00972B0D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r w:rsidRPr="001911CD">
              <w:rPr>
                <w:b/>
              </w:rPr>
              <w:t>Краткое содержание нарушения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1911CD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</w:rPr>
            </w:pPr>
            <w:r w:rsidRPr="001911CD">
              <w:rPr>
                <w:b/>
              </w:rPr>
              <w:t>Кол-во нарушений</w:t>
            </w:r>
          </w:p>
        </w:tc>
      </w:tr>
      <w:tr w:rsidR="00EC5E2D" w:rsidRPr="00D158B8" w:rsidTr="00EC5E2D">
        <w:trPr>
          <w:trHeight w:val="984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C5E2D" w:rsidRDefault="00EC5E2D" w:rsidP="00972B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spacing w:line="276" w:lineRule="auto"/>
            </w:pPr>
            <w:r w:rsidRPr="00E90564">
              <w:t>Ч</w:t>
            </w:r>
            <w:r>
              <w:t>асть</w:t>
            </w:r>
            <w:r w:rsidRPr="00E90564">
              <w:t xml:space="preserve"> 6 ст</w:t>
            </w:r>
            <w:r>
              <w:t>атьи</w:t>
            </w:r>
            <w:r w:rsidRPr="00E90564">
              <w:t xml:space="preserve"> 38</w:t>
            </w:r>
            <w:r>
              <w:t xml:space="preserve"> </w:t>
            </w:r>
            <w:r w:rsidRPr="00E90564">
              <w:t>№</w:t>
            </w:r>
            <w:r>
              <w:t xml:space="preserve"> </w:t>
            </w:r>
            <w:r w:rsidRPr="00E90564">
              <w:t>44-ФЗ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8776F8" w:rsidRDefault="00EC5E2D" w:rsidP="00972B0D">
            <w:pPr>
              <w:spacing w:line="276" w:lineRule="auto"/>
            </w:pPr>
            <w:r w:rsidRPr="00E90564">
              <w:t xml:space="preserve">Отсутствие </w:t>
            </w:r>
            <w:r w:rsidRPr="00F901DE">
              <w:t>у контрактного управляющего</w:t>
            </w:r>
            <w:r>
              <w:t xml:space="preserve"> высшего образования или дополнительного профессионального образования в сфере закупок.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trHeight w:val="96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proofErr w:type="gramStart"/>
            <w:r w:rsidRPr="00D158B8">
              <w:t xml:space="preserve">Часть </w:t>
            </w:r>
            <w:r>
              <w:t>7</w:t>
            </w:r>
            <w:r w:rsidRPr="00D158B8">
              <w:t xml:space="preserve"> статьи 17 № 44-ФЗ, пункт 3</w:t>
            </w:r>
            <w:r>
              <w:t>б</w:t>
            </w:r>
            <w:r w:rsidRPr="00D158B8">
              <w:t>) Требований к плану закупок № 1043</w:t>
            </w:r>
            <w:proofErr w:type="gramEnd"/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Нарушение установленных сроков утверждения плана закупок на 2017</w:t>
            </w:r>
            <w:r>
              <w:t xml:space="preserve">  год и 2018 год.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cantSplit/>
          <w:trHeight w:val="1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Часть 5 </w:t>
            </w:r>
            <w:r w:rsidRPr="00D158B8">
              <w:t>статьи 17 № 44-ФЗ</w:t>
            </w:r>
            <w:r>
              <w:t xml:space="preserve">, пункт 9 </w:t>
            </w:r>
            <w:r w:rsidRPr="00D158B8">
              <w:t>Требований к плану закупок № 1043</w:t>
            </w:r>
            <w:r>
              <w:t>, пункт 11 Порядка о плане ФХД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A84E60" w:rsidRDefault="00EC5E2D" w:rsidP="00972B0D">
            <w:pPr>
              <w:tabs>
                <w:tab w:val="left" w:pos="567"/>
              </w:tabs>
              <w:spacing w:line="276" w:lineRule="auto"/>
            </w:pPr>
            <w:r w:rsidRPr="00A84E60">
              <w:t>Отражение в плане закупок на 2018 год суммы, предусмотренной на осуществление закупок</w:t>
            </w:r>
            <w:r>
              <w:t xml:space="preserve"> не в соответствии с планом ФХД.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A84E60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14</w:t>
            </w:r>
          </w:p>
        </w:tc>
      </w:tr>
      <w:tr w:rsidR="00EC5E2D" w:rsidRPr="00D158B8" w:rsidTr="00EC5E2D">
        <w:trPr>
          <w:trHeight w:val="102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proofErr w:type="gramStart"/>
            <w:r w:rsidRPr="00D158B8">
              <w:t xml:space="preserve">Часть </w:t>
            </w:r>
            <w:r>
              <w:t>10</w:t>
            </w:r>
            <w:r w:rsidRPr="00D158B8">
              <w:t xml:space="preserve"> статьи 21 № 44-ФЗ, пункт 3</w:t>
            </w:r>
            <w:r>
              <w:t>б</w:t>
            </w:r>
            <w:r w:rsidRPr="00D158B8">
              <w:t>) Требований к плану-графику № 554</w:t>
            </w:r>
            <w:proofErr w:type="gramEnd"/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Нарушение установленного срока утверждения плана-графика закупок на</w:t>
            </w:r>
            <w:r>
              <w:t xml:space="preserve"> 2018 год</w:t>
            </w:r>
            <w:r w:rsidRPr="00D158B8">
              <w:t>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trHeight w:val="7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Часть 5 </w:t>
            </w:r>
            <w:r w:rsidRPr="00D158B8">
              <w:t xml:space="preserve">статьи </w:t>
            </w:r>
            <w:r>
              <w:t>21</w:t>
            </w:r>
            <w:r w:rsidRPr="00D158B8">
              <w:t xml:space="preserve"> № 44-ФЗ</w:t>
            </w:r>
            <w:r>
              <w:t xml:space="preserve">, пункт 8 </w:t>
            </w:r>
            <w:r w:rsidRPr="00D158B8">
              <w:t>Требований к плану-графику № 554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A84E60" w:rsidRDefault="00EC5E2D" w:rsidP="00972B0D">
            <w:pPr>
              <w:tabs>
                <w:tab w:val="left" w:pos="567"/>
              </w:tabs>
              <w:spacing w:line="276" w:lineRule="auto"/>
            </w:pPr>
            <w:r w:rsidRPr="00A84E60">
              <w:t>Отражение в плане-графике закупок на 2018 год суммы, предусмотренной на осуществление закупок</w:t>
            </w:r>
            <w:r>
              <w:t xml:space="preserve"> не в соответствии с планом ФХД.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A84E60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15</w:t>
            </w:r>
          </w:p>
        </w:tc>
      </w:tr>
      <w:tr w:rsidR="00EC5E2D" w:rsidRPr="00D158B8" w:rsidTr="00EC5E2D">
        <w:trPr>
          <w:trHeight w:val="168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Пункт 4</w:t>
            </w:r>
            <w:r w:rsidRPr="00D158B8">
              <w:t xml:space="preserve"> Требований к плану-графику № 554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Несоответствие плана закупок на 2018 год плану-графику закупок на и 2018 год.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4</w:t>
            </w:r>
          </w:p>
        </w:tc>
      </w:tr>
      <w:tr w:rsidR="00EC5E2D" w:rsidRPr="00D158B8" w:rsidTr="00EC5E2D">
        <w:trPr>
          <w:trHeight w:val="816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Пункты 2, 3 части 2 статьи 25 </w:t>
            </w:r>
            <w:r w:rsidRPr="00D158B8">
              <w:t>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Соглашения о проведении совместных аукционов не содержат обязательную информацию.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10</w:t>
            </w:r>
          </w:p>
        </w:tc>
      </w:tr>
      <w:tr w:rsidR="00EC5E2D" w:rsidRPr="00D158B8" w:rsidTr="00EC5E2D">
        <w:trPr>
          <w:trHeight w:val="936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Часть 3 статьи 22, пункт 1 части 1 статьи 64 </w:t>
            </w:r>
            <w:r w:rsidRPr="00D158B8">
              <w:t>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Информация о ценах для формирования обоснования НМЦК получена без учета условий планируемой закупки.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9</w:t>
            </w:r>
          </w:p>
        </w:tc>
      </w:tr>
      <w:tr w:rsidR="00EC5E2D" w:rsidRPr="00D158B8" w:rsidTr="00EC5E2D">
        <w:trPr>
          <w:trHeight w:val="72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Части 2, 5 статьи 22, пункт 1 части 1 статьи 64 </w:t>
            </w:r>
            <w:r w:rsidRPr="00D158B8">
              <w:t>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Обоснование НМЦК сформировано не на основании полученных коммерческих предложений.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2</w:t>
            </w:r>
          </w:p>
        </w:tc>
      </w:tr>
      <w:tr w:rsidR="00EC5E2D" w:rsidRPr="00D158B8" w:rsidTr="00EC5E2D">
        <w:trPr>
          <w:trHeight w:val="79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Части 1, 4 статьи 64 </w:t>
            </w:r>
            <w:r w:rsidRPr="00D158B8">
              <w:t>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Документация об электронном аукционе содержит противоречивую информацию.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2</w:t>
            </w:r>
          </w:p>
        </w:tc>
      </w:tr>
      <w:tr w:rsidR="00EC5E2D" w:rsidRPr="00D158B8" w:rsidTr="00EC5E2D">
        <w:trPr>
          <w:trHeight w:val="78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Части 1 статьи 34 </w:t>
            </w:r>
            <w:r w:rsidRPr="00D158B8">
              <w:t>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Заключение контракта с нарушением условий, предусмотренных извещением.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4</w:t>
            </w:r>
          </w:p>
        </w:tc>
      </w:tr>
      <w:tr w:rsidR="00EC5E2D" w:rsidRPr="00D158B8" w:rsidTr="00EC5E2D">
        <w:trPr>
          <w:trHeight w:val="168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spacing w:line="276" w:lineRule="auto"/>
            </w:pPr>
            <w:r>
              <w:t>Пункт 11 Требований к плану-графику № 554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2068B8" w:rsidRDefault="00EC5E2D" w:rsidP="00972B0D">
            <w:pPr>
              <w:spacing w:line="276" w:lineRule="auto"/>
            </w:pPr>
            <w:r>
              <w:t>И</w:t>
            </w:r>
            <w:r w:rsidRPr="002068B8">
              <w:t xml:space="preserve">зменения в план-график внесены позднее, чем за десять дней до </w:t>
            </w:r>
            <w:r>
              <w:t>даты заключения контракта.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trHeight w:val="1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lastRenderedPageBreak/>
              <w:t>13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Часть 2 статьи 34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 xml:space="preserve">Заключение договора без указания на то, что цена договора </w:t>
            </w:r>
            <w:proofErr w:type="gramStart"/>
            <w:r w:rsidRPr="00D158B8">
              <w:t>является твердой и определяется</w:t>
            </w:r>
            <w:proofErr w:type="gramEnd"/>
            <w:r w:rsidRPr="00D158B8">
              <w:t xml:space="preserve"> на весь срок действия договора.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3</w:t>
            </w:r>
          </w:p>
        </w:tc>
      </w:tr>
      <w:tr w:rsidR="00EC5E2D" w:rsidRPr="00D158B8" w:rsidTr="00EC5E2D">
        <w:trPr>
          <w:cantSplit/>
          <w:trHeight w:val="55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Часть 1 статьи 23</w:t>
            </w:r>
            <w:r w:rsidRPr="00D158B8">
              <w:t xml:space="preserve">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В заключенном контракте (договоре) не </w:t>
            </w:r>
            <w:proofErr w:type="gramStart"/>
            <w:r>
              <w:t>указан</w:t>
            </w:r>
            <w:proofErr w:type="gramEnd"/>
            <w:r>
              <w:t xml:space="preserve"> ИКЗ.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9</w:t>
            </w:r>
          </w:p>
        </w:tc>
      </w:tr>
      <w:tr w:rsidR="00EC5E2D" w:rsidRPr="00D158B8" w:rsidTr="00EC5E2D">
        <w:trPr>
          <w:cantSplit/>
          <w:trHeight w:val="144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</w:pPr>
            <w:r>
              <w:t>Ч</w:t>
            </w:r>
            <w:r w:rsidRPr="00772C5D">
              <w:t>асть 3 статьи 103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</w:pPr>
            <w:proofErr w:type="spellStart"/>
            <w:r>
              <w:rPr>
                <w:shd w:val="clear" w:color="auto" w:fill="FFFFFF" w:themeFill="background1"/>
              </w:rPr>
              <w:t>Нен</w:t>
            </w:r>
            <w:r w:rsidRPr="00772C5D">
              <w:rPr>
                <w:shd w:val="clear" w:color="auto" w:fill="FFFFFF" w:themeFill="background1"/>
              </w:rPr>
              <w:t>аправление</w:t>
            </w:r>
            <w:proofErr w:type="spellEnd"/>
            <w:r w:rsidRPr="00772C5D">
              <w:rPr>
                <w:shd w:val="clear" w:color="auto" w:fill="FFFFFF" w:themeFill="background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hd w:val="clear" w:color="auto" w:fill="FFFFFF" w:themeFill="background1"/>
              </w:rPr>
              <w:t>е</w:t>
            </w:r>
            <w:r w:rsidRPr="00772C5D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8</w:t>
            </w:r>
            <w:r w:rsidRPr="00772C5D">
              <w:rPr>
                <w:shd w:val="clear" w:color="auto" w:fill="FFFFFF" w:themeFill="background1"/>
              </w:rPr>
              <w:t xml:space="preserve"> части </w:t>
            </w:r>
            <w:r>
              <w:rPr>
                <w:shd w:val="clear" w:color="auto" w:fill="FFFFFF" w:themeFill="background1"/>
              </w:rPr>
              <w:t>2</w:t>
            </w:r>
            <w:r w:rsidRPr="00772C5D">
              <w:rPr>
                <w:shd w:val="clear" w:color="auto" w:fill="FFFFFF" w:themeFill="background1"/>
              </w:rPr>
              <w:t xml:space="preserve"> статьи 103 № 44-ФЗ.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cantSplit/>
          <w:trHeight w:val="1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Пункт 3 статьи 3, части 1 статьи 94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Указание в контракте на правоотношения заказчика и поставщика, действующие до момента заключения контракта.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2</w:t>
            </w:r>
          </w:p>
        </w:tc>
      </w:tr>
      <w:tr w:rsidR="00EC5E2D" w:rsidRPr="00D158B8" w:rsidTr="00EC5E2D">
        <w:trPr>
          <w:trHeight w:val="10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17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607E92" w:rsidRDefault="00EC5E2D" w:rsidP="00972B0D">
            <w:pPr>
              <w:spacing w:line="276" w:lineRule="auto"/>
            </w:pPr>
            <w:r>
              <w:t xml:space="preserve">Часть 8 статьи 34 </w:t>
            </w:r>
            <w:r w:rsidRPr="00D158B8">
              <w:t>№ 44-ФЗ</w:t>
            </w:r>
            <w:r>
              <w:t>, пунктов 4, 6 Правил определения штрафов № 1042, положения контрактов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607E92" w:rsidRDefault="00EC5E2D" w:rsidP="00972B0D">
            <w:pPr>
              <w:spacing w:line="276" w:lineRule="auto"/>
            </w:pPr>
            <w:r>
              <w:t>Не направление требований к поставщикам (подрядчикам, исполнителям) об уплате штрафов за ненадлежащее исполнение контрактов.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spacing w:line="276" w:lineRule="auto"/>
              <w:jc w:val="center"/>
            </w:pPr>
            <w:r>
              <w:t>2</w:t>
            </w:r>
          </w:p>
        </w:tc>
      </w:tr>
      <w:tr w:rsidR="00EC5E2D" w:rsidRPr="00D158B8" w:rsidTr="00EC5E2D">
        <w:trPr>
          <w:trHeight w:val="90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180DDF" w:rsidRDefault="00EC5E2D" w:rsidP="00972B0D">
            <w:pPr>
              <w:spacing w:line="276" w:lineRule="auto"/>
            </w:pPr>
            <w:r>
              <w:t>Пункт</w:t>
            </w:r>
            <w:r w:rsidRPr="00180DDF">
              <w:t xml:space="preserve"> 1) части 1 статьи 94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E36F09" w:rsidRDefault="00EC5E2D" w:rsidP="00972B0D">
            <w:pPr>
              <w:spacing w:line="276" w:lineRule="auto"/>
            </w:pPr>
            <w:r>
              <w:t>Приемка товара, не предусмотренного условиями контракта.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E36F09" w:rsidRDefault="00EC5E2D" w:rsidP="00972B0D">
            <w:pPr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trHeight w:val="12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Пункты 1.3., 4.2. Положения о родительской плате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Нецелевое использование средств родительской платы.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1</w:t>
            </w:r>
          </w:p>
        </w:tc>
      </w:tr>
      <w:tr w:rsidR="00EC5E2D" w:rsidRPr="00D158B8" w:rsidTr="00EC5E2D">
        <w:trPr>
          <w:trHeight w:val="1056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Пункт 1 статьи 10 Закона 402-ФЗ, пункт 11 части 1 Инструкции 157н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 w:rsidRPr="00D158B8">
              <w:t>Несвоевременное принятие к бухгалтерскому учету первичных документов</w:t>
            </w:r>
            <w:r>
              <w:t>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3</w:t>
            </w:r>
          </w:p>
        </w:tc>
      </w:tr>
      <w:tr w:rsidR="00EC5E2D" w:rsidRPr="00D158B8" w:rsidTr="00EC5E2D">
        <w:trPr>
          <w:trHeight w:val="684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21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</w:pPr>
            <w:r>
              <w:t>Ч</w:t>
            </w:r>
            <w:r w:rsidRPr="00772C5D">
              <w:t>асть 3 статьи 103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</w:pPr>
            <w:r w:rsidRPr="00772C5D">
              <w:rPr>
                <w:shd w:val="clear" w:color="auto" w:fill="FFFFFF" w:themeFill="background1"/>
              </w:rPr>
              <w:t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hd w:val="clear" w:color="auto" w:fill="FFFFFF" w:themeFill="background1"/>
              </w:rPr>
              <w:t>ах</w:t>
            </w:r>
            <w:r w:rsidRPr="00772C5D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13</w:t>
            </w:r>
            <w:r w:rsidRPr="00772C5D">
              <w:rPr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  <w:ind w:firstLine="22"/>
              <w:jc w:val="center"/>
            </w:pPr>
            <w:r>
              <w:t>58</w:t>
            </w:r>
          </w:p>
        </w:tc>
      </w:tr>
      <w:tr w:rsidR="00EC5E2D" w:rsidRPr="00D158B8" w:rsidTr="00EC5E2D">
        <w:trPr>
          <w:trHeight w:val="696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 xml:space="preserve">Часть 8 статьи 30, часть 13.1 </w:t>
            </w:r>
            <w:r w:rsidRPr="00D158B8">
              <w:t>статьи 34 № 44-ФЗ</w:t>
            </w:r>
          </w:p>
        </w:tc>
        <w:tc>
          <w:tcPr>
            <w:tcW w:w="46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</w:pPr>
            <w:r>
              <w:t>Нарушение порядка оплаты товаров, работ, услуг.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ind w:firstLine="22"/>
              <w:jc w:val="center"/>
            </w:pPr>
            <w:r>
              <w:t>6</w:t>
            </w:r>
          </w:p>
        </w:tc>
      </w:tr>
      <w:tr w:rsidR="00EC5E2D" w:rsidRPr="00D158B8" w:rsidTr="00EC5E2D">
        <w:trPr>
          <w:cantSplit/>
          <w:trHeight w:val="120"/>
          <w:jc w:val="center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D158B8" w:rsidRDefault="00EC5E2D" w:rsidP="00972B0D">
            <w:pPr>
              <w:tabs>
                <w:tab w:val="left" w:pos="567"/>
              </w:tabs>
              <w:spacing w:line="276" w:lineRule="auto"/>
              <w:jc w:val="center"/>
            </w:pPr>
            <w:r>
              <w:lastRenderedPageBreak/>
              <w:t>23</w:t>
            </w:r>
          </w:p>
        </w:tc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</w:pPr>
            <w:r>
              <w:t>Ч</w:t>
            </w:r>
            <w:r w:rsidRPr="00772C5D">
              <w:t>асть 3 статьи 103 № 44-ФЗ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</w:pPr>
            <w:proofErr w:type="spellStart"/>
            <w:r>
              <w:rPr>
                <w:shd w:val="clear" w:color="auto" w:fill="FFFFFF" w:themeFill="background1"/>
              </w:rPr>
              <w:t>Нен</w:t>
            </w:r>
            <w:r w:rsidRPr="00772C5D">
              <w:rPr>
                <w:shd w:val="clear" w:color="auto" w:fill="FFFFFF" w:themeFill="background1"/>
              </w:rPr>
              <w:t>аправление</w:t>
            </w:r>
            <w:proofErr w:type="spellEnd"/>
            <w:r w:rsidRPr="00772C5D">
              <w:rPr>
                <w:shd w:val="clear" w:color="auto" w:fill="FFFFFF" w:themeFill="background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информации, указанной в пункт</w:t>
            </w:r>
            <w:r>
              <w:rPr>
                <w:shd w:val="clear" w:color="auto" w:fill="FFFFFF" w:themeFill="background1"/>
              </w:rPr>
              <w:t>е</w:t>
            </w:r>
            <w:r w:rsidRPr="00772C5D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10</w:t>
            </w:r>
            <w:r w:rsidRPr="00772C5D">
              <w:rPr>
                <w:shd w:val="clear" w:color="auto" w:fill="FFFFFF" w:themeFill="background1"/>
              </w:rPr>
              <w:t xml:space="preserve"> части </w:t>
            </w:r>
            <w:r>
              <w:rPr>
                <w:shd w:val="clear" w:color="auto" w:fill="FFFFFF" w:themeFill="background1"/>
              </w:rPr>
              <w:t>2</w:t>
            </w:r>
            <w:r w:rsidRPr="00772C5D">
              <w:rPr>
                <w:shd w:val="clear" w:color="auto" w:fill="FFFFFF" w:themeFill="background1"/>
              </w:rPr>
              <w:t xml:space="preserve"> статьи 103 № 44-ФЗ.</w:t>
            </w:r>
          </w:p>
        </w:tc>
        <w:tc>
          <w:tcPr>
            <w:tcW w:w="15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5E2D" w:rsidRPr="00772C5D" w:rsidRDefault="00EC5E2D" w:rsidP="00972B0D">
            <w:pPr>
              <w:spacing w:line="276" w:lineRule="auto"/>
              <w:ind w:firstLine="22"/>
              <w:jc w:val="center"/>
            </w:pPr>
            <w:r>
              <w:t>1</w:t>
            </w:r>
          </w:p>
        </w:tc>
      </w:tr>
    </w:tbl>
    <w:p w:rsidR="00847468" w:rsidRDefault="00847468" w:rsidP="007E56BD">
      <w:pPr>
        <w:tabs>
          <w:tab w:val="left" w:pos="0"/>
        </w:tabs>
        <w:spacing w:line="360" w:lineRule="auto"/>
        <w:ind w:left="539" w:firstLine="169"/>
        <w:jc w:val="both"/>
        <w:rPr>
          <w:b/>
        </w:rPr>
      </w:pPr>
    </w:p>
    <w:p w:rsidR="00847468" w:rsidRDefault="00847468" w:rsidP="007E56BD">
      <w:pPr>
        <w:tabs>
          <w:tab w:val="left" w:pos="0"/>
        </w:tabs>
        <w:spacing w:line="360" w:lineRule="auto"/>
        <w:ind w:left="539" w:firstLine="169"/>
        <w:jc w:val="both"/>
      </w:pPr>
      <w:r>
        <w:rPr>
          <w:b/>
        </w:rPr>
        <w:t>9</w:t>
      </w:r>
      <w:r>
        <w:t xml:space="preserve">. </w:t>
      </w:r>
      <w:r>
        <w:rPr>
          <w:b/>
        </w:rPr>
        <w:t xml:space="preserve">В целях устранения и недопущения в дальнейшем выявленных нарушений </w:t>
      </w:r>
      <w:r w:rsidR="00EC5E2D">
        <w:rPr>
          <w:color w:val="333333"/>
        </w:rPr>
        <w:t>МБОУ «Детский сад № 42»</w:t>
      </w:r>
      <w:r>
        <w:rPr>
          <w:color w:val="333333"/>
        </w:rPr>
        <w:t xml:space="preserve"> выдано предписание, а также </w:t>
      </w:r>
      <w:r>
        <w:t>даны разъяснения и рекомендации.</w:t>
      </w:r>
    </w:p>
    <w:p w:rsidR="00847468" w:rsidRPr="00DD0388" w:rsidRDefault="00847468" w:rsidP="007E56BD">
      <w:pPr>
        <w:tabs>
          <w:tab w:val="left" w:pos="0"/>
        </w:tabs>
        <w:spacing w:line="360" w:lineRule="auto"/>
        <w:ind w:left="539" w:firstLine="169"/>
        <w:jc w:val="both"/>
      </w:pPr>
    </w:p>
    <w:p w:rsidR="00847468" w:rsidRPr="00DD0388" w:rsidRDefault="00847468" w:rsidP="007E56BD">
      <w:pPr>
        <w:tabs>
          <w:tab w:val="left" w:pos="0"/>
        </w:tabs>
        <w:jc w:val="both"/>
      </w:pPr>
    </w:p>
    <w:p w:rsidR="00847468" w:rsidRDefault="007E56BD" w:rsidP="007E56BD">
      <w:pPr>
        <w:tabs>
          <w:tab w:val="left" w:pos="0"/>
        </w:tabs>
        <w:ind w:firstLine="539"/>
        <w:jc w:val="both"/>
      </w:pPr>
      <w:r>
        <w:t>Н</w:t>
      </w:r>
      <w:r w:rsidR="00847468" w:rsidRPr="00DD0388">
        <w:t>ачальник</w:t>
      </w:r>
    </w:p>
    <w:p w:rsidR="00847468" w:rsidRPr="00475DDD" w:rsidRDefault="00847468" w:rsidP="007E56BD">
      <w:pPr>
        <w:tabs>
          <w:tab w:val="left" w:pos="0"/>
        </w:tabs>
        <w:ind w:firstLine="539"/>
        <w:jc w:val="both"/>
      </w:pPr>
      <w:r w:rsidRPr="00DD0388">
        <w:t>финансового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56BD">
        <w:t>И.В. Кушнер</w:t>
      </w: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847468" w:rsidRDefault="00847468" w:rsidP="007E56BD">
      <w:pPr>
        <w:tabs>
          <w:tab w:val="left" w:pos="0"/>
        </w:tabs>
        <w:jc w:val="both"/>
        <w:outlineLvl w:val="0"/>
        <w:rPr>
          <w:sz w:val="20"/>
          <w:szCs w:val="20"/>
        </w:rPr>
      </w:pPr>
    </w:p>
    <w:p w:rsidR="007E56BD" w:rsidRPr="00C64E0D" w:rsidRDefault="007E56BD" w:rsidP="007E56BD">
      <w:pPr>
        <w:tabs>
          <w:tab w:val="left" w:pos="0"/>
        </w:tabs>
        <w:outlineLvl w:val="0"/>
        <w:rPr>
          <w:sz w:val="20"/>
          <w:szCs w:val="20"/>
        </w:rPr>
      </w:pPr>
      <w:r w:rsidRPr="00C64E0D">
        <w:rPr>
          <w:sz w:val="20"/>
          <w:szCs w:val="20"/>
        </w:rPr>
        <w:t>Исп.: Козлов А</w:t>
      </w:r>
      <w:r>
        <w:rPr>
          <w:sz w:val="20"/>
          <w:szCs w:val="20"/>
        </w:rPr>
        <w:t>лексей Владимирович</w:t>
      </w:r>
    </w:p>
    <w:p w:rsidR="007E56BD" w:rsidRPr="00C64E0D" w:rsidRDefault="007E56BD" w:rsidP="007E56BD">
      <w:pPr>
        <w:tabs>
          <w:tab w:val="left" w:pos="0"/>
        </w:tabs>
        <w:rPr>
          <w:sz w:val="20"/>
          <w:szCs w:val="20"/>
        </w:rPr>
      </w:pPr>
      <w:r w:rsidRPr="00C64E0D">
        <w:rPr>
          <w:sz w:val="20"/>
          <w:szCs w:val="20"/>
        </w:rPr>
        <w:t xml:space="preserve">Отдел муниципального финансового контроля, </w:t>
      </w:r>
    </w:p>
    <w:p w:rsidR="007E56BD" w:rsidRPr="00C64E0D" w:rsidRDefault="007E56BD" w:rsidP="007E56BD">
      <w:pPr>
        <w:tabs>
          <w:tab w:val="left" w:pos="0"/>
        </w:tabs>
        <w:rPr>
          <w:sz w:val="20"/>
          <w:szCs w:val="20"/>
        </w:rPr>
      </w:pPr>
      <w:r w:rsidRPr="00C64E0D">
        <w:rPr>
          <w:sz w:val="20"/>
          <w:szCs w:val="20"/>
        </w:rPr>
        <w:t>старший инспектор</w:t>
      </w:r>
    </w:p>
    <w:p w:rsidR="004734CC" w:rsidRPr="00847468" w:rsidRDefault="007E56BD" w:rsidP="007E56BD">
      <w:pPr>
        <w:tabs>
          <w:tab w:val="left" w:pos="0"/>
        </w:tabs>
        <w:jc w:val="both"/>
        <w:outlineLvl w:val="0"/>
      </w:pPr>
      <w:r w:rsidRPr="00EC5E2D">
        <w:rPr>
          <w:sz w:val="20"/>
          <w:szCs w:val="20"/>
        </w:rPr>
        <w:t xml:space="preserve">8 (496-27) 23-041; </w:t>
      </w:r>
      <w:r w:rsidRPr="00BA311E">
        <w:rPr>
          <w:sz w:val="20"/>
          <w:szCs w:val="20"/>
          <w:lang w:val="en-US"/>
        </w:rPr>
        <w:t>e</w:t>
      </w:r>
      <w:r w:rsidRPr="00EC5E2D">
        <w:rPr>
          <w:color w:val="000000"/>
          <w:sz w:val="20"/>
          <w:szCs w:val="20"/>
        </w:rPr>
        <w:t>-</w:t>
      </w:r>
      <w:r w:rsidRPr="00C64E0D">
        <w:rPr>
          <w:color w:val="000000"/>
          <w:sz w:val="20"/>
          <w:szCs w:val="20"/>
          <w:lang w:val="en-US"/>
        </w:rPr>
        <w:t>mail</w:t>
      </w:r>
      <w:r w:rsidRPr="00EC5E2D">
        <w:rPr>
          <w:color w:val="000000"/>
          <w:sz w:val="20"/>
          <w:szCs w:val="20"/>
        </w:rPr>
        <w:t xml:space="preserve">: </w:t>
      </w:r>
      <w:hyperlink r:id="rId7" w:history="1">
        <w:r w:rsidRPr="00C64E0D">
          <w:rPr>
            <w:rStyle w:val="a3"/>
            <w:color w:val="000000"/>
            <w:sz w:val="20"/>
            <w:szCs w:val="20"/>
            <w:u w:val="none"/>
            <w:lang w:val="en-US"/>
          </w:rPr>
          <w:t>finruza</w:t>
        </w:r>
        <w:r w:rsidRPr="00EC5E2D">
          <w:rPr>
            <w:rStyle w:val="a3"/>
            <w:color w:val="000000"/>
            <w:sz w:val="20"/>
            <w:szCs w:val="20"/>
            <w:u w:val="none"/>
          </w:rPr>
          <w:t>@</w:t>
        </w:r>
        <w:r w:rsidRPr="00C64E0D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EC5E2D">
          <w:rPr>
            <w:rStyle w:val="a3"/>
            <w:color w:val="000000"/>
            <w:sz w:val="20"/>
            <w:szCs w:val="20"/>
            <w:u w:val="none"/>
          </w:rPr>
          <w:t>.</w:t>
        </w:r>
        <w:r w:rsidRPr="00C64E0D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</w:hyperlink>
    </w:p>
    <w:sectPr w:rsidR="004734CC" w:rsidRPr="00847468" w:rsidSect="00DA7D52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BD" w:rsidRDefault="007E56BD" w:rsidP="007E56BD">
      <w:r>
        <w:separator/>
      </w:r>
    </w:p>
  </w:endnote>
  <w:endnote w:type="continuationSeparator" w:id="0">
    <w:p w:rsidR="007E56BD" w:rsidRDefault="007E56BD" w:rsidP="007E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BD" w:rsidRDefault="007E56BD" w:rsidP="007E56BD">
      <w:r>
        <w:separator/>
      </w:r>
    </w:p>
  </w:footnote>
  <w:footnote w:type="continuationSeparator" w:id="0">
    <w:p w:rsidR="007E56BD" w:rsidRDefault="007E56BD" w:rsidP="007E5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013"/>
      <w:docPartObj>
        <w:docPartGallery w:val="Page Numbers (Top of Page)"/>
        <w:docPartUnique/>
      </w:docPartObj>
    </w:sdtPr>
    <w:sdtContent>
      <w:p w:rsidR="007E56BD" w:rsidRDefault="002C5074">
        <w:pPr>
          <w:pStyle w:val="a9"/>
          <w:jc w:val="center"/>
        </w:pPr>
        <w:fldSimple w:instr=" PAGE   \* MERGEFORMAT ">
          <w:r w:rsidR="00EC5E2D">
            <w:rPr>
              <w:noProof/>
            </w:rPr>
            <w:t>1</w:t>
          </w:r>
        </w:fldSimple>
      </w:p>
    </w:sdtContent>
  </w:sdt>
  <w:p w:rsidR="007E56BD" w:rsidRDefault="007E56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0D3"/>
    <w:rsid w:val="00080697"/>
    <w:rsid w:val="002C5074"/>
    <w:rsid w:val="003346B7"/>
    <w:rsid w:val="003950D3"/>
    <w:rsid w:val="003D6617"/>
    <w:rsid w:val="004734CC"/>
    <w:rsid w:val="004E6DCF"/>
    <w:rsid w:val="004F796C"/>
    <w:rsid w:val="005F63ED"/>
    <w:rsid w:val="007E56BD"/>
    <w:rsid w:val="00847468"/>
    <w:rsid w:val="00851E0F"/>
    <w:rsid w:val="00944BB4"/>
    <w:rsid w:val="00B052A4"/>
    <w:rsid w:val="00B827E6"/>
    <w:rsid w:val="00BA7F1A"/>
    <w:rsid w:val="00BF0D8C"/>
    <w:rsid w:val="00C635FC"/>
    <w:rsid w:val="00DA7D52"/>
    <w:rsid w:val="00DC7292"/>
    <w:rsid w:val="00DF340D"/>
    <w:rsid w:val="00E5014E"/>
    <w:rsid w:val="00E55FE7"/>
    <w:rsid w:val="00EC440F"/>
    <w:rsid w:val="00EC5E2D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950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950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3950D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950D3"/>
    <w:pPr>
      <w:spacing w:before="100" w:beforeAutospacing="1" w:after="119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95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0D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5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56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5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56B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>exif_MSED_e92d2827c32888669cc2ba1e92e0c65e01818e982aa5efb88403f94484f3d2cb</dc:description>
  <cp:lastModifiedBy>Козлов АВ</cp:lastModifiedBy>
  <cp:revision>12</cp:revision>
  <dcterms:created xsi:type="dcterms:W3CDTF">2017-09-18T06:27:00Z</dcterms:created>
  <dcterms:modified xsi:type="dcterms:W3CDTF">2018-12-26T09:36:00Z</dcterms:modified>
</cp:coreProperties>
</file>