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1F" w:rsidRPr="002F779D" w:rsidRDefault="009C611F" w:rsidP="009C611F">
      <w:pPr>
        <w:spacing w:line="360" w:lineRule="auto"/>
        <w:jc w:val="center"/>
        <w:rPr>
          <w:b/>
          <w:szCs w:val="28"/>
        </w:rPr>
      </w:pPr>
      <w:r w:rsidRPr="002F779D">
        <w:rPr>
          <w:b/>
          <w:szCs w:val="28"/>
        </w:rPr>
        <w:t>Информация</w:t>
      </w:r>
    </w:p>
    <w:p w:rsidR="009C611F" w:rsidRPr="002F779D" w:rsidRDefault="009C611F" w:rsidP="009C611F">
      <w:pPr>
        <w:spacing w:line="360" w:lineRule="auto"/>
        <w:jc w:val="center"/>
        <w:rPr>
          <w:b/>
          <w:szCs w:val="28"/>
        </w:rPr>
      </w:pPr>
      <w:r w:rsidRPr="002F779D">
        <w:rPr>
          <w:b/>
          <w:szCs w:val="28"/>
        </w:rPr>
        <w:t>о результатах контрольного мероприятия</w:t>
      </w:r>
    </w:p>
    <w:p w:rsidR="009C611F" w:rsidRDefault="009C611F" w:rsidP="009C611F">
      <w:pPr>
        <w:spacing w:line="360" w:lineRule="auto"/>
        <w:ind w:firstLine="539"/>
        <w:jc w:val="center"/>
        <w:rPr>
          <w:b/>
          <w:szCs w:val="28"/>
        </w:rPr>
      </w:pPr>
      <w:r w:rsidRPr="002F779D">
        <w:rPr>
          <w:b/>
          <w:szCs w:val="28"/>
        </w:rPr>
        <w:t xml:space="preserve">«Проверка </w:t>
      </w:r>
      <w:r w:rsidRPr="002F779D">
        <w:rPr>
          <w:b/>
          <w:color w:val="000000"/>
          <w:szCs w:val="28"/>
        </w:rPr>
        <w:t>правомерности и эффективности использования средств бюджета Рузского муниципального района, выделенных МБУК</w:t>
      </w:r>
      <w:r w:rsidRPr="002F779D">
        <w:rPr>
          <w:b/>
          <w:szCs w:val="28"/>
        </w:rPr>
        <w:t xml:space="preserve"> РМР «Центр культуры и искусств»</w:t>
      </w:r>
    </w:p>
    <w:p w:rsidR="009C611F" w:rsidRPr="002F779D" w:rsidRDefault="009C611F" w:rsidP="009C611F">
      <w:pPr>
        <w:spacing w:line="360" w:lineRule="auto"/>
        <w:ind w:firstLine="539"/>
        <w:jc w:val="center"/>
        <w:rPr>
          <w:b/>
          <w:szCs w:val="28"/>
        </w:rPr>
      </w:pPr>
    </w:p>
    <w:p w:rsidR="009C611F" w:rsidRPr="007B1A34" w:rsidRDefault="009C611F" w:rsidP="009C611F">
      <w:pPr>
        <w:spacing w:line="360" w:lineRule="auto"/>
        <w:ind w:firstLine="539"/>
        <w:rPr>
          <w:b/>
          <w:szCs w:val="28"/>
        </w:rPr>
      </w:pPr>
      <w:r w:rsidRPr="007B1A34">
        <w:rPr>
          <w:b/>
          <w:szCs w:val="28"/>
        </w:rPr>
        <w:t>Основание для проведения контрольного мероприятия:</w:t>
      </w:r>
    </w:p>
    <w:p w:rsidR="009C611F" w:rsidRDefault="009C611F" w:rsidP="009C611F">
      <w:pPr>
        <w:spacing w:line="360" w:lineRule="auto"/>
        <w:ind w:firstLine="539"/>
        <w:rPr>
          <w:szCs w:val="28"/>
        </w:rPr>
      </w:pPr>
      <w:r>
        <w:rPr>
          <w:szCs w:val="28"/>
        </w:rPr>
        <w:t>-</w:t>
      </w:r>
      <w:r w:rsidRPr="002F779D">
        <w:rPr>
          <w:szCs w:val="28"/>
        </w:rPr>
        <w:t xml:space="preserve"> </w:t>
      </w:r>
      <w:r>
        <w:rPr>
          <w:szCs w:val="28"/>
        </w:rPr>
        <w:t>План контрольной деятельности ф</w:t>
      </w:r>
      <w:r w:rsidRPr="00EF0B78">
        <w:rPr>
          <w:szCs w:val="28"/>
        </w:rPr>
        <w:t>инансового управления администрации Рузско</w:t>
      </w:r>
      <w:r>
        <w:rPr>
          <w:szCs w:val="28"/>
        </w:rPr>
        <w:t>го муниципального района на 2016</w:t>
      </w:r>
      <w:r w:rsidRPr="00EF0B78">
        <w:rPr>
          <w:szCs w:val="28"/>
        </w:rPr>
        <w:t xml:space="preserve"> г</w:t>
      </w:r>
      <w:r>
        <w:rPr>
          <w:szCs w:val="28"/>
        </w:rPr>
        <w:t>., утвержденный постановлением администрации Рузского муниципального района от 25.12.2015 г. № 2656;</w:t>
      </w:r>
    </w:p>
    <w:p w:rsidR="009C611F" w:rsidRDefault="009C611F" w:rsidP="009C611F">
      <w:pPr>
        <w:spacing w:line="360" w:lineRule="auto"/>
        <w:ind w:firstLine="539"/>
        <w:rPr>
          <w:szCs w:val="28"/>
        </w:rPr>
      </w:pPr>
      <w:r>
        <w:rPr>
          <w:szCs w:val="28"/>
        </w:rPr>
        <w:t>-</w:t>
      </w:r>
      <w:r w:rsidRPr="00D16878">
        <w:rPr>
          <w:szCs w:val="28"/>
        </w:rPr>
        <w:t xml:space="preserve"> </w:t>
      </w:r>
      <w:r>
        <w:rPr>
          <w:szCs w:val="28"/>
        </w:rPr>
        <w:t>приказ начальника финансового управления от 02</w:t>
      </w:r>
      <w:r w:rsidRPr="00EF0B78">
        <w:rPr>
          <w:szCs w:val="28"/>
        </w:rPr>
        <w:t xml:space="preserve"> </w:t>
      </w:r>
      <w:r>
        <w:rPr>
          <w:szCs w:val="28"/>
        </w:rPr>
        <w:t>августа</w:t>
      </w:r>
      <w:r w:rsidRPr="00EF0B78">
        <w:rPr>
          <w:szCs w:val="28"/>
        </w:rPr>
        <w:t xml:space="preserve"> 201</w:t>
      </w:r>
      <w:r>
        <w:rPr>
          <w:szCs w:val="28"/>
        </w:rPr>
        <w:t xml:space="preserve">6 </w:t>
      </w:r>
      <w:r w:rsidRPr="00EF0B78">
        <w:rPr>
          <w:szCs w:val="28"/>
        </w:rPr>
        <w:t>года №</w:t>
      </w:r>
      <w:r>
        <w:rPr>
          <w:szCs w:val="28"/>
        </w:rPr>
        <w:t xml:space="preserve"> 64.</w:t>
      </w:r>
    </w:p>
    <w:p w:rsidR="009C611F" w:rsidRDefault="009C611F" w:rsidP="009C611F">
      <w:pPr>
        <w:spacing w:line="360" w:lineRule="auto"/>
        <w:ind w:firstLine="539"/>
        <w:rPr>
          <w:b/>
          <w:szCs w:val="28"/>
        </w:rPr>
      </w:pPr>
      <w:r w:rsidRPr="007B1A34">
        <w:rPr>
          <w:b/>
          <w:szCs w:val="28"/>
        </w:rPr>
        <w:t>Предмет контрольного мероприятия:</w:t>
      </w:r>
    </w:p>
    <w:p w:rsidR="009C611F" w:rsidRPr="007B1A34" w:rsidRDefault="009C611F" w:rsidP="009C611F">
      <w:pPr>
        <w:spacing w:line="360" w:lineRule="auto"/>
        <w:ind w:firstLine="539"/>
        <w:rPr>
          <w:b/>
          <w:szCs w:val="28"/>
        </w:rPr>
      </w:pPr>
      <w:r w:rsidRPr="008A360B">
        <w:rPr>
          <w:szCs w:val="28"/>
        </w:rPr>
        <w:t xml:space="preserve">Проверка </w:t>
      </w:r>
      <w:r>
        <w:rPr>
          <w:color w:val="000000"/>
          <w:szCs w:val="28"/>
        </w:rPr>
        <w:t>правомерности и эффективности использования</w:t>
      </w:r>
      <w:r w:rsidRPr="008A360B">
        <w:rPr>
          <w:color w:val="000000"/>
          <w:szCs w:val="28"/>
        </w:rPr>
        <w:t xml:space="preserve"> средств бюджета</w:t>
      </w:r>
      <w:r>
        <w:rPr>
          <w:color w:val="000000"/>
          <w:szCs w:val="28"/>
        </w:rPr>
        <w:t xml:space="preserve"> </w:t>
      </w:r>
      <w:r w:rsidRPr="008A360B">
        <w:rPr>
          <w:color w:val="000000"/>
          <w:szCs w:val="28"/>
        </w:rPr>
        <w:t>Рузского муниципального района</w:t>
      </w:r>
      <w:r>
        <w:rPr>
          <w:color w:val="000000"/>
          <w:szCs w:val="28"/>
        </w:rPr>
        <w:t>, выделенных МБУК</w:t>
      </w:r>
      <w:r>
        <w:rPr>
          <w:szCs w:val="28"/>
        </w:rPr>
        <w:t xml:space="preserve"> РМР </w:t>
      </w:r>
      <w:r w:rsidRPr="000954F8">
        <w:rPr>
          <w:szCs w:val="28"/>
        </w:rPr>
        <w:t>«</w:t>
      </w:r>
      <w:r>
        <w:rPr>
          <w:szCs w:val="28"/>
        </w:rPr>
        <w:t>Центр культуры и искусств</w:t>
      </w:r>
      <w:r w:rsidRPr="000954F8">
        <w:rPr>
          <w:szCs w:val="28"/>
        </w:rPr>
        <w:t>»</w:t>
      </w:r>
      <w:r>
        <w:rPr>
          <w:szCs w:val="28"/>
        </w:rPr>
        <w:t>.</w:t>
      </w:r>
    </w:p>
    <w:p w:rsidR="009C611F" w:rsidRPr="007B1A34" w:rsidRDefault="009C611F" w:rsidP="009C611F">
      <w:pPr>
        <w:spacing w:line="360" w:lineRule="auto"/>
        <w:ind w:firstLine="539"/>
        <w:jc w:val="left"/>
        <w:rPr>
          <w:b/>
          <w:szCs w:val="28"/>
        </w:rPr>
      </w:pPr>
      <w:r>
        <w:rPr>
          <w:b/>
          <w:szCs w:val="28"/>
        </w:rPr>
        <w:t>Субъект</w:t>
      </w:r>
      <w:r w:rsidRPr="007B1A34">
        <w:rPr>
          <w:b/>
          <w:szCs w:val="28"/>
        </w:rPr>
        <w:t xml:space="preserve"> контрольного мероприятия:</w:t>
      </w:r>
    </w:p>
    <w:p w:rsidR="009C611F" w:rsidRDefault="009C611F" w:rsidP="009C611F">
      <w:pPr>
        <w:spacing w:line="360" w:lineRule="auto"/>
        <w:ind w:firstLine="539"/>
        <w:rPr>
          <w:color w:val="323232"/>
          <w:szCs w:val="28"/>
        </w:rPr>
      </w:pPr>
      <w:r>
        <w:rPr>
          <w:szCs w:val="28"/>
        </w:rPr>
        <w:t xml:space="preserve">Полное наименование: Муниципальное бюджетное учреждение культуры Рузского муниципального района </w:t>
      </w:r>
      <w:r w:rsidRPr="000954F8">
        <w:rPr>
          <w:szCs w:val="28"/>
        </w:rPr>
        <w:t>«</w:t>
      </w:r>
      <w:r>
        <w:rPr>
          <w:szCs w:val="28"/>
        </w:rPr>
        <w:t>Центр культуры и искусств</w:t>
      </w:r>
      <w:r w:rsidRPr="000954F8">
        <w:rPr>
          <w:szCs w:val="28"/>
        </w:rPr>
        <w:t>»</w:t>
      </w:r>
      <w:r>
        <w:rPr>
          <w:szCs w:val="28"/>
        </w:rPr>
        <w:t>, сокращенное наименование: МБУК РМР «</w:t>
      </w:r>
      <w:proofErr w:type="spellStart"/>
      <w:r>
        <w:rPr>
          <w:szCs w:val="28"/>
        </w:rPr>
        <w:t>ЦКиИ</w:t>
      </w:r>
      <w:proofErr w:type="spellEnd"/>
      <w:r>
        <w:rPr>
          <w:szCs w:val="28"/>
        </w:rPr>
        <w:t xml:space="preserve">», ИНН/КПП 5075021511/507501001, ОГРН 1125075000170, </w:t>
      </w:r>
      <w:r w:rsidRPr="00EF0B78">
        <w:rPr>
          <w:color w:val="323232"/>
          <w:szCs w:val="28"/>
        </w:rPr>
        <w:t xml:space="preserve">зарегистрировано в Межрайонной ИФНС №21 по Московской области. </w:t>
      </w:r>
    </w:p>
    <w:p w:rsidR="009C611F" w:rsidRDefault="009C611F" w:rsidP="009C611F">
      <w:pPr>
        <w:spacing w:line="360" w:lineRule="auto"/>
        <w:ind w:firstLine="708"/>
        <w:rPr>
          <w:color w:val="323232"/>
          <w:szCs w:val="28"/>
        </w:rPr>
      </w:pPr>
      <w:r w:rsidRPr="00F338E7">
        <w:rPr>
          <w:color w:val="323232"/>
          <w:szCs w:val="28"/>
        </w:rPr>
        <w:t xml:space="preserve">Юридический адрес и фактическое место нахождения: 143100, Московская область, </w:t>
      </w:r>
      <w:proofErr w:type="gramStart"/>
      <w:r w:rsidRPr="00F338E7">
        <w:rPr>
          <w:color w:val="323232"/>
          <w:szCs w:val="28"/>
        </w:rPr>
        <w:t>г</w:t>
      </w:r>
      <w:proofErr w:type="gramEnd"/>
      <w:r w:rsidRPr="00F338E7">
        <w:rPr>
          <w:color w:val="323232"/>
          <w:szCs w:val="28"/>
        </w:rPr>
        <w:t xml:space="preserve">. Руза, </w:t>
      </w:r>
      <w:r>
        <w:rPr>
          <w:color w:val="323232"/>
          <w:szCs w:val="28"/>
        </w:rPr>
        <w:t>шоссе Волоколамское</w:t>
      </w:r>
      <w:r w:rsidRPr="00F338E7">
        <w:rPr>
          <w:color w:val="323232"/>
          <w:szCs w:val="28"/>
        </w:rPr>
        <w:t xml:space="preserve">, дом </w:t>
      </w:r>
      <w:r>
        <w:rPr>
          <w:color w:val="323232"/>
          <w:szCs w:val="28"/>
        </w:rPr>
        <w:t>2</w:t>
      </w:r>
      <w:r w:rsidRPr="00F338E7">
        <w:rPr>
          <w:color w:val="323232"/>
          <w:szCs w:val="28"/>
        </w:rPr>
        <w:t xml:space="preserve">, </w:t>
      </w:r>
      <w:r w:rsidRPr="00F338E7">
        <w:rPr>
          <w:color w:val="323232"/>
          <w:szCs w:val="28"/>
          <w:lang w:val="en-US"/>
        </w:rPr>
        <w:t>e</w:t>
      </w:r>
      <w:r w:rsidRPr="00F338E7">
        <w:rPr>
          <w:color w:val="323232"/>
          <w:szCs w:val="28"/>
        </w:rPr>
        <w:t>-</w:t>
      </w:r>
      <w:r w:rsidRPr="00F338E7">
        <w:rPr>
          <w:color w:val="323232"/>
          <w:szCs w:val="28"/>
          <w:lang w:val="en-US"/>
        </w:rPr>
        <w:t>mail</w:t>
      </w:r>
      <w:r w:rsidRPr="00F338E7">
        <w:rPr>
          <w:color w:val="323232"/>
          <w:szCs w:val="28"/>
        </w:rPr>
        <w:t xml:space="preserve">: </w:t>
      </w:r>
      <w:proofErr w:type="spellStart"/>
      <w:r w:rsidRPr="009B4094">
        <w:rPr>
          <w:szCs w:val="28"/>
        </w:rPr>
        <w:t>rdkruza@yandex.ru</w:t>
      </w:r>
      <w:proofErr w:type="spellEnd"/>
      <w:r>
        <w:rPr>
          <w:color w:val="323232"/>
          <w:szCs w:val="28"/>
        </w:rPr>
        <w:t>, тел. 8(49627)20</w:t>
      </w:r>
      <w:r w:rsidRPr="00F338E7">
        <w:rPr>
          <w:color w:val="323232"/>
          <w:szCs w:val="28"/>
        </w:rPr>
        <w:t>-</w:t>
      </w:r>
      <w:r>
        <w:rPr>
          <w:color w:val="323232"/>
          <w:szCs w:val="28"/>
        </w:rPr>
        <w:t>969</w:t>
      </w:r>
      <w:r w:rsidRPr="00F338E7">
        <w:rPr>
          <w:color w:val="323232"/>
          <w:szCs w:val="28"/>
        </w:rPr>
        <w:t>.</w:t>
      </w:r>
    </w:p>
    <w:p w:rsidR="009C611F" w:rsidRDefault="009C611F" w:rsidP="009C611F">
      <w:pPr>
        <w:spacing w:line="360" w:lineRule="auto"/>
        <w:rPr>
          <w:b/>
          <w:szCs w:val="28"/>
        </w:rPr>
      </w:pPr>
    </w:p>
    <w:p w:rsidR="009C611F" w:rsidRPr="00906181" w:rsidRDefault="009C611F" w:rsidP="009C611F">
      <w:pPr>
        <w:spacing w:line="360" w:lineRule="auto"/>
        <w:jc w:val="center"/>
        <w:rPr>
          <w:b/>
          <w:szCs w:val="28"/>
        </w:rPr>
      </w:pPr>
      <w:r w:rsidRPr="00906181">
        <w:rPr>
          <w:b/>
          <w:szCs w:val="28"/>
        </w:rPr>
        <w:t>Проверкой установлено:</w:t>
      </w:r>
    </w:p>
    <w:p w:rsidR="009C611F" w:rsidRPr="00230A95" w:rsidRDefault="009C611F" w:rsidP="009C611F">
      <w:pPr>
        <w:spacing w:line="360" w:lineRule="auto"/>
        <w:ind w:firstLine="708"/>
        <w:rPr>
          <w:i/>
          <w:szCs w:val="28"/>
        </w:rPr>
      </w:pPr>
      <w:r w:rsidRPr="00230A95">
        <w:rPr>
          <w:i/>
          <w:szCs w:val="28"/>
        </w:rPr>
        <w:lastRenderedPageBreak/>
        <w:t>Выполнение мероприятий, предусмотренных муниципальной программой «Доступная среда» на 2014-2016 годы», утвержденной постановлением администрации Рузского муниципального района от 04.04.2014 г. №</w:t>
      </w:r>
      <w:r>
        <w:rPr>
          <w:i/>
          <w:szCs w:val="28"/>
        </w:rPr>
        <w:t xml:space="preserve"> </w:t>
      </w:r>
      <w:r w:rsidRPr="00230A95">
        <w:rPr>
          <w:i/>
          <w:szCs w:val="28"/>
        </w:rPr>
        <w:t>946 (в редакции постановлений администрации Рузского муниципального района  от 25.09.2014 г. №</w:t>
      </w:r>
      <w:r>
        <w:rPr>
          <w:i/>
          <w:szCs w:val="28"/>
        </w:rPr>
        <w:t xml:space="preserve"> </w:t>
      </w:r>
      <w:r w:rsidRPr="00230A95">
        <w:rPr>
          <w:i/>
          <w:szCs w:val="28"/>
        </w:rPr>
        <w:t>2441, от 15.10.2014 г. №</w:t>
      </w:r>
      <w:r>
        <w:rPr>
          <w:i/>
          <w:szCs w:val="28"/>
        </w:rPr>
        <w:t xml:space="preserve"> </w:t>
      </w:r>
      <w:r w:rsidRPr="00230A95">
        <w:rPr>
          <w:i/>
          <w:szCs w:val="28"/>
        </w:rPr>
        <w:t>2616, от 23.12.2014 г. №</w:t>
      </w:r>
      <w:r>
        <w:rPr>
          <w:i/>
          <w:szCs w:val="28"/>
        </w:rPr>
        <w:t xml:space="preserve"> </w:t>
      </w:r>
      <w:r w:rsidRPr="00230A95">
        <w:rPr>
          <w:i/>
          <w:szCs w:val="28"/>
        </w:rPr>
        <w:t>3273).</w:t>
      </w:r>
    </w:p>
    <w:p w:rsidR="009C611F" w:rsidRPr="002F2F13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F13">
        <w:rPr>
          <w:rFonts w:ascii="Times New Roman" w:hAnsi="Times New Roman" w:cs="Times New Roman"/>
          <w:sz w:val="28"/>
          <w:szCs w:val="28"/>
        </w:rPr>
        <w:t>В 2014 году на реализацию мероприятий «Комплексное оснащение зданий и территорий муниципальных учреждений в сфере культуры системами информации, вызова помощника, пандусами и поручнями, приобретение противоскользящих покрытий и знаковых средств отображения информации» (пункт 3 подпункт 3.4.1) муниципальной программы Рузского муниципального района «Доступная среда» на 2014-2016 годы» было предусмотрено 100,0 тыс. рублей для муниципальных учреждений культуры.</w:t>
      </w:r>
      <w:proofErr w:type="gramEnd"/>
      <w:r w:rsidRPr="002F2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F13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Отделом культуры администрации Рузского муниципального района была перечислена субсидия МБУК РМР «</w:t>
      </w:r>
      <w:proofErr w:type="spellStart"/>
      <w:r w:rsidRPr="002F2F13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2F2F13">
        <w:rPr>
          <w:rFonts w:ascii="Times New Roman" w:hAnsi="Times New Roman" w:cs="Times New Roman"/>
          <w:sz w:val="28"/>
          <w:szCs w:val="28"/>
        </w:rPr>
        <w:t>» на иные цели на реализацию мероприятий в рамках муниципальной программы «Доступная среда» в размере 18 040,00 руб. платежным поручением № 6470 от 01.10.2014 г. Предоставление субсидии осуществлялось на основании дополнительного соглашения к соглашению № 3 о порядке и условиях предоставления субсидии на иные цели б/</w:t>
      </w:r>
      <w:proofErr w:type="spellStart"/>
      <w:r w:rsidRPr="002F2F1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F2F13">
        <w:rPr>
          <w:rFonts w:ascii="Times New Roman" w:hAnsi="Times New Roman" w:cs="Times New Roman"/>
          <w:sz w:val="28"/>
          <w:szCs w:val="28"/>
        </w:rPr>
        <w:t xml:space="preserve"> от 01.10.2014 г., заключенного между Отделом культуры администрации Рузского муниципального района и МБУК РМР «</w:t>
      </w:r>
      <w:proofErr w:type="spellStart"/>
      <w:r w:rsidRPr="002F2F13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2F2F13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F2F13">
        <w:rPr>
          <w:rFonts w:ascii="Times New Roman" w:hAnsi="Times New Roman" w:cs="Times New Roman"/>
          <w:sz w:val="28"/>
          <w:szCs w:val="28"/>
        </w:rPr>
        <w:t>Данная субсидия была использована на приобретение  наклейки «Желтая полоса» противоскользящая (тридцать метров), самоклеящегося угла (двадцать пять метров), наклеек информационных (четыре штуки), знака «Парковка для инвалидов» (одна штука).</w:t>
      </w:r>
      <w:proofErr w:type="gramEnd"/>
      <w:r w:rsidRPr="002F2F13">
        <w:rPr>
          <w:rFonts w:ascii="Times New Roman" w:hAnsi="Times New Roman" w:cs="Times New Roman"/>
          <w:sz w:val="28"/>
          <w:szCs w:val="28"/>
        </w:rPr>
        <w:t xml:space="preserve">  Оплата произведена платежным поручением № 6565 от 03.10.2014 г. на сумму 18 040,00 руб.  на основании счета № УТ 0005395 от 12.08.2014 г.,   поставщик - ООО «Исток Аудио </w:t>
      </w:r>
      <w:proofErr w:type="spellStart"/>
      <w:r w:rsidRPr="002F2F13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2F2F13">
        <w:rPr>
          <w:rFonts w:ascii="Times New Roman" w:hAnsi="Times New Roman" w:cs="Times New Roman"/>
          <w:sz w:val="28"/>
          <w:szCs w:val="28"/>
        </w:rPr>
        <w:t>». Проверка наличия и целевого, эффективного использования  приобретенного дорожного знака показала: на стоянке у здания МБУК РМР «</w:t>
      </w:r>
      <w:proofErr w:type="spellStart"/>
      <w:r w:rsidRPr="002F2F13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2F2F13">
        <w:rPr>
          <w:rFonts w:ascii="Times New Roman" w:hAnsi="Times New Roman" w:cs="Times New Roman"/>
          <w:sz w:val="28"/>
          <w:szCs w:val="28"/>
        </w:rPr>
        <w:t xml:space="preserve">», где </w:t>
      </w:r>
      <w:r w:rsidRPr="002F2F13">
        <w:rPr>
          <w:rFonts w:ascii="Times New Roman" w:hAnsi="Times New Roman" w:cs="Times New Roman"/>
          <w:sz w:val="28"/>
          <w:szCs w:val="28"/>
        </w:rPr>
        <w:lastRenderedPageBreak/>
        <w:t>организовано место для парковки инвалидов, установлен дорожный знак «Парковка для инвалидов».</w:t>
      </w:r>
    </w:p>
    <w:p w:rsidR="009C611F" w:rsidRPr="002F2F13" w:rsidRDefault="009C611F" w:rsidP="009C61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F13">
        <w:rPr>
          <w:rFonts w:ascii="Times New Roman" w:hAnsi="Times New Roman" w:cs="Times New Roman"/>
          <w:sz w:val="28"/>
          <w:szCs w:val="28"/>
        </w:rPr>
        <w:t xml:space="preserve"> В нарушении  пункта 2 статьи 9 Федерального закона РФ от 06.12.2011 г. № 402-ФЗ «О бухгалтерском учете» товарная накладная Т-0091183 от 07.10.2014 г. принята к учету без наименования должности лица, совершившего  сделку.</w:t>
      </w:r>
    </w:p>
    <w:p w:rsidR="009C611F" w:rsidRPr="002F2F13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F13">
        <w:rPr>
          <w:rFonts w:ascii="Times New Roman" w:hAnsi="Times New Roman" w:cs="Times New Roman"/>
          <w:sz w:val="28"/>
          <w:szCs w:val="28"/>
        </w:rPr>
        <w:t>В нарушение пункта 4 Порядка определения объема и условий предоставления субсидий на иные цели бюджетным и автономным учреждениям Рузского муниципального района, утвержденного постановлением администрации Рузского муниципального района от 25.02.2013 г. № 679 (далее Порядок), МБУК РМР «</w:t>
      </w:r>
      <w:proofErr w:type="spellStart"/>
      <w:r w:rsidRPr="002F2F13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2F2F13">
        <w:rPr>
          <w:rFonts w:ascii="Times New Roman" w:hAnsi="Times New Roman" w:cs="Times New Roman"/>
          <w:sz w:val="28"/>
          <w:szCs w:val="28"/>
        </w:rPr>
        <w:t>» не направляло в адрес учредителя расчет и финансово-экономическое обоснование размера субсидии на финансовый 2014 год.</w:t>
      </w:r>
      <w:proofErr w:type="gramEnd"/>
      <w:r w:rsidRPr="002F2F13">
        <w:rPr>
          <w:rFonts w:ascii="Times New Roman" w:hAnsi="Times New Roman" w:cs="Times New Roman"/>
          <w:sz w:val="28"/>
          <w:szCs w:val="28"/>
        </w:rPr>
        <w:t xml:space="preserve"> В связи с этим, невозможно определить каким образом определялся объем субсидии.</w:t>
      </w:r>
    </w:p>
    <w:p w:rsidR="009C611F" w:rsidRPr="002F2F13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F13">
        <w:rPr>
          <w:rFonts w:ascii="Times New Roman" w:hAnsi="Times New Roman" w:cs="Times New Roman"/>
          <w:sz w:val="28"/>
          <w:szCs w:val="28"/>
        </w:rPr>
        <w:t>В соответствии с пунктом 8 Порядка МБУК РМР «</w:t>
      </w:r>
      <w:proofErr w:type="spellStart"/>
      <w:r w:rsidRPr="002F2F13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2F2F1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F2F13">
        <w:rPr>
          <w:rFonts w:ascii="Times New Roman" w:hAnsi="Times New Roman" w:cs="Times New Roman"/>
          <w:sz w:val="28"/>
          <w:szCs w:val="28"/>
        </w:rPr>
        <w:t>предоставляет учредителю отчеты</w:t>
      </w:r>
      <w:proofErr w:type="gramEnd"/>
      <w:r w:rsidRPr="002F2F13">
        <w:rPr>
          <w:rFonts w:ascii="Times New Roman" w:hAnsi="Times New Roman" w:cs="Times New Roman"/>
          <w:sz w:val="28"/>
          <w:szCs w:val="28"/>
        </w:rPr>
        <w:t xml:space="preserve"> об использовании субсидий на иные цели.  Согласно отчету об использовании субсидий на иные цели на 01.01.2015 г. МБУК РМР «</w:t>
      </w:r>
      <w:proofErr w:type="spellStart"/>
      <w:r w:rsidRPr="002F2F13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2F2F13">
        <w:rPr>
          <w:rFonts w:ascii="Times New Roman" w:hAnsi="Times New Roman" w:cs="Times New Roman"/>
          <w:sz w:val="28"/>
          <w:szCs w:val="28"/>
        </w:rPr>
        <w:t>» было израсходовано 18,04 тыс. руб., т.е. 100%.</w:t>
      </w:r>
    </w:p>
    <w:p w:rsidR="009C611F" w:rsidRDefault="009C611F" w:rsidP="009C611F">
      <w:pPr>
        <w:spacing w:line="360" w:lineRule="auto"/>
        <w:ind w:firstLine="708"/>
        <w:rPr>
          <w:i/>
          <w:szCs w:val="28"/>
        </w:rPr>
      </w:pPr>
      <w:r w:rsidRPr="00802B97">
        <w:rPr>
          <w:i/>
          <w:szCs w:val="28"/>
        </w:rPr>
        <w:t>Выполнение мероприятий, предусмотренных подпрограммой «Доступная среда» муниципальной программы «Социальная поддержка граждан Рузского муниципального района на 2015-2019 годы», утвержденной постановлением администрации Рузского муниципального района от 14.10.2014 г. №</w:t>
      </w:r>
      <w:r>
        <w:rPr>
          <w:i/>
          <w:szCs w:val="28"/>
        </w:rPr>
        <w:t xml:space="preserve"> </w:t>
      </w:r>
      <w:r w:rsidRPr="00802B97">
        <w:rPr>
          <w:i/>
          <w:szCs w:val="28"/>
        </w:rPr>
        <w:t>2601 (</w:t>
      </w:r>
      <w:r>
        <w:rPr>
          <w:i/>
          <w:szCs w:val="28"/>
        </w:rPr>
        <w:t>в ред. постановления администрации Рузского муниципального района от 16.04.2015 г. № 779</w:t>
      </w:r>
      <w:r w:rsidRPr="00802B97">
        <w:rPr>
          <w:i/>
          <w:szCs w:val="28"/>
        </w:rPr>
        <w:t>).</w:t>
      </w:r>
    </w:p>
    <w:p w:rsidR="009C611F" w:rsidRDefault="009C611F" w:rsidP="009C611F">
      <w:pPr>
        <w:spacing w:line="360" w:lineRule="auto"/>
        <w:ind w:firstLine="708"/>
        <w:rPr>
          <w:szCs w:val="28"/>
        </w:rPr>
      </w:pPr>
      <w:r>
        <w:rPr>
          <w:szCs w:val="28"/>
        </w:rPr>
        <w:t>В 2015 году на реализацию мероприятий подпрограммы «Доступная среда» программы «Социальная поддержка граждан Рузского муниципального района» из средств бюджета Рузского муниципального района предусмотрено 4 520,0 тыс. руб. для муниципальных учреждений.</w:t>
      </w:r>
    </w:p>
    <w:p w:rsidR="009C611F" w:rsidRDefault="009C611F" w:rsidP="009C611F">
      <w:pPr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Распорядителем бюджетных средств Комитетом по культуре и туризму Рузского муниципального района была перечислена субсидия </w:t>
      </w:r>
      <w:r w:rsidRPr="00BE6A1E">
        <w:rPr>
          <w:szCs w:val="28"/>
        </w:rPr>
        <w:t xml:space="preserve">МБУК РМР </w:t>
      </w:r>
      <w:r w:rsidRPr="00BE6A1E">
        <w:rPr>
          <w:szCs w:val="28"/>
        </w:rPr>
        <w:lastRenderedPageBreak/>
        <w:t>«</w:t>
      </w:r>
      <w:proofErr w:type="spellStart"/>
      <w:r w:rsidRPr="00BE6A1E">
        <w:rPr>
          <w:szCs w:val="28"/>
        </w:rPr>
        <w:t>ЦКиИ</w:t>
      </w:r>
      <w:proofErr w:type="spellEnd"/>
      <w:r w:rsidRPr="00BE6A1E">
        <w:rPr>
          <w:szCs w:val="28"/>
        </w:rPr>
        <w:t>»</w:t>
      </w:r>
      <w:r>
        <w:rPr>
          <w:szCs w:val="28"/>
        </w:rPr>
        <w:t xml:space="preserve"> на выполнение мероприятий подпрограммы «Доступная среда» в размере 69 160,00 руб. платежным поручением № 8326 от 30.11.2015  г., в размере 296 634,56 руб. платежным поручением № 8797 от 14.12.2015 г. и в размере 38 205,44 руб. платежным поручением № 8917 от 17.12.2015 г.</w:t>
      </w:r>
      <w:r w:rsidRPr="007C1437">
        <w:t xml:space="preserve"> </w:t>
      </w:r>
      <w:r w:rsidRPr="007C1437">
        <w:rPr>
          <w:szCs w:val="28"/>
        </w:rPr>
        <w:t xml:space="preserve">Предоставление субсидии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общей сумме 404 000,00 руб. </w:t>
      </w:r>
      <w:r w:rsidRPr="007C1437">
        <w:rPr>
          <w:szCs w:val="28"/>
        </w:rPr>
        <w:t xml:space="preserve">осуществлялось на основании </w:t>
      </w:r>
      <w:r>
        <w:rPr>
          <w:szCs w:val="28"/>
        </w:rPr>
        <w:t>Соглашения</w:t>
      </w:r>
      <w:r w:rsidRPr="007C1437">
        <w:rPr>
          <w:szCs w:val="28"/>
        </w:rPr>
        <w:t xml:space="preserve"> о порядке и условиях предоставления субсидии на иные цели</w:t>
      </w:r>
      <w:r>
        <w:rPr>
          <w:szCs w:val="28"/>
        </w:rPr>
        <w:t>, не связанные с выполнением муниципального  задания на оказание муниципальных услуг от 08.10.2015 г.</w:t>
      </w:r>
      <w:r w:rsidRPr="007C1437">
        <w:rPr>
          <w:szCs w:val="28"/>
        </w:rPr>
        <w:t xml:space="preserve">, заключенного между </w:t>
      </w:r>
      <w:r>
        <w:rPr>
          <w:szCs w:val="28"/>
        </w:rPr>
        <w:t xml:space="preserve">Комитетом по культуре и туризму </w:t>
      </w:r>
      <w:r w:rsidRPr="007C1437">
        <w:rPr>
          <w:szCs w:val="28"/>
        </w:rPr>
        <w:t>Рузского муниципального района и</w:t>
      </w:r>
      <w:r>
        <w:rPr>
          <w:szCs w:val="28"/>
        </w:rPr>
        <w:t xml:space="preserve"> </w:t>
      </w:r>
      <w:r w:rsidRPr="003B0A8D">
        <w:rPr>
          <w:szCs w:val="28"/>
        </w:rPr>
        <w:t>МБУК РМР «</w:t>
      </w:r>
      <w:proofErr w:type="spellStart"/>
      <w:r w:rsidRPr="003B0A8D">
        <w:rPr>
          <w:szCs w:val="28"/>
        </w:rPr>
        <w:t>ЦКиИ</w:t>
      </w:r>
      <w:proofErr w:type="spellEnd"/>
      <w:r w:rsidRPr="003B0A8D">
        <w:rPr>
          <w:szCs w:val="28"/>
        </w:rPr>
        <w:t>».</w:t>
      </w:r>
    </w:p>
    <w:p w:rsidR="009C611F" w:rsidRDefault="009C611F" w:rsidP="009C611F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Данная субсидия была использована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9C611F" w:rsidRPr="00662CCE" w:rsidRDefault="009C611F" w:rsidP="009C611F">
      <w:pPr>
        <w:spacing w:line="360" w:lineRule="auto"/>
        <w:ind w:firstLine="708"/>
        <w:rPr>
          <w:b/>
          <w:szCs w:val="28"/>
        </w:rPr>
      </w:pPr>
      <w:r>
        <w:rPr>
          <w:szCs w:val="28"/>
        </w:rPr>
        <w:t xml:space="preserve">1) приобретение табло информационного (одна штука), кнопок вызова (три штуки), мнемосхем (2 штуки). Оплата произведена  по платежному поручению № 8562 от 07.12.2015 г.  на сумму 46 560,00 руб. согласно договору № 26-11 от 26.11.2015 г, заключенному между заказчиком - </w:t>
      </w:r>
      <w:r w:rsidRPr="003B0A8D">
        <w:rPr>
          <w:szCs w:val="28"/>
        </w:rPr>
        <w:t>МБУК РМР «</w:t>
      </w:r>
      <w:proofErr w:type="spellStart"/>
      <w:r w:rsidRPr="003B0A8D">
        <w:rPr>
          <w:szCs w:val="28"/>
        </w:rPr>
        <w:t>ЦКиИ</w:t>
      </w:r>
      <w:proofErr w:type="spellEnd"/>
      <w:r w:rsidRPr="003B0A8D">
        <w:rPr>
          <w:szCs w:val="28"/>
        </w:rPr>
        <w:t>»</w:t>
      </w:r>
      <w:r>
        <w:rPr>
          <w:szCs w:val="28"/>
        </w:rPr>
        <w:t xml:space="preserve"> и поставщиком -  ООО «Центр доступных инноваций». При проверке  наличия и целевого, эффективного использования приобретенного оборудования выяснилось, что одна из трех приобретенных кнопок вызова </w:t>
      </w:r>
      <w:r>
        <w:rPr>
          <w:szCs w:val="28"/>
          <w:lang w:val="en-US"/>
        </w:rPr>
        <w:t>Y</w:t>
      </w:r>
      <w:r w:rsidRPr="00387A0D">
        <w:rPr>
          <w:szCs w:val="28"/>
        </w:rPr>
        <w:t>-99</w:t>
      </w:r>
      <w:r>
        <w:rPr>
          <w:szCs w:val="28"/>
          <w:lang w:val="en-US"/>
        </w:rPr>
        <w:t>P</w:t>
      </w:r>
      <w:r w:rsidRPr="00387A0D">
        <w:rPr>
          <w:szCs w:val="28"/>
        </w:rPr>
        <w:t>/433</w:t>
      </w:r>
      <w:r>
        <w:rPr>
          <w:szCs w:val="28"/>
        </w:rPr>
        <w:t xml:space="preserve"> не установлена и, соответственно, не используется по назначению. Целесообразность расходов денежных сре</w:t>
      </w:r>
      <w:proofErr w:type="gramStart"/>
      <w:r>
        <w:rPr>
          <w:szCs w:val="28"/>
        </w:rPr>
        <w:t>дств в р</w:t>
      </w:r>
      <w:proofErr w:type="gramEnd"/>
      <w:r>
        <w:rPr>
          <w:szCs w:val="28"/>
        </w:rPr>
        <w:t xml:space="preserve">азмере 1 620,00 руб. (цена одной кнопки) отсутствует, так как </w:t>
      </w:r>
      <w:r w:rsidRPr="003B0A8D">
        <w:rPr>
          <w:szCs w:val="28"/>
        </w:rPr>
        <w:t>МБУК РМР «</w:t>
      </w:r>
      <w:proofErr w:type="spellStart"/>
      <w:r w:rsidRPr="003B0A8D">
        <w:rPr>
          <w:szCs w:val="28"/>
        </w:rPr>
        <w:t>ЦКиИ</w:t>
      </w:r>
      <w:proofErr w:type="spellEnd"/>
      <w:r w:rsidRPr="003B0A8D">
        <w:rPr>
          <w:szCs w:val="28"/>
        </w:rPr>
        <w:t>»</w:t>
      </w:r>
      <w:r>
        <w:rPr>
          <w:szCs w:val="28"/>
        </w:rPr>
        <w:t xml:space="preserve"> приобрело кнопок вызова больше существующей потребности в них. </w:t>
      </w:r>
      <w:r w:rsidRPr="00662CCE">
        <w:rPr>
          <w:b/>
          <w:szCs w:val="28"/>
        </w:rPr>
        <w:t>Выявленное нарушение является нарушением бюджетного законодательства в части неэффективного использования средств субсидии</w:t>
      </w:r>
      <w:r>
        <w:rPr>
          <w:b/>
          <w:szCs w:val="28"/>
        </w:rPr>
        <w:t>. Сумма нарушения</w:t>
      </w:r>
      <w:r w:rsidRPr="00662CCE">
        <w:rPr>
          <w:b/>
          <w:szCs w:val="28"/>
        </w:rPr>
        <w:t xml:space="preserve"> 1 620,00 руб.</w:t>
      </w:r>
    </w:p>
    <w:p w:rsidR="009C611F" w:rsidRPr="00584C0F" w:rsidRDefault="009C611F" w:rsidP="009C611F">
      <w:pPr>
        <w:spacing w:line="360" w:lineRule="auto"/>
        <w:ind w:firstLine="708"/>
        <w:rPr>
          <w:szCs w:val="28"/>
        </w:rPr>
      </w:pPr>
      <w:r w:rsidRPr="00DD1A9F">
        <w:rPr>
          <w:szCs w:val="28"/>
        </w:rPr>
        <w:t xml:space="preserve">Первичная документация </w:t>
      </w:r>
      <w:proofErr w:type="gramStart"/>
      <w:r w:rsidRPr="00DD1A9F">
        <w:rPr>
          <w:szCs w:val="28"/>
        </w:rPr>
        <w:t>оформлена и принята</w:t>
      </w:r>
      <w:proofErr w:type="gramEnd"/>
      <w:r w:rsidRPr="00DD1A9F">
        <w:rPr>
          <w:szCs w:val="28"/>
        </w:rPr>
        <w:t xml:space="preserve"> к учету в соответствии с требованиями Федерального закона РФ от 06.12.2011 г. №</w:t>
      </w:r>
      <w:r>
        <w:rPr>
          <w:szCs w:val="28"/>
        </w:rPr>
        <w:t xml:space="preserve"> </w:t>
      </w:r>
      <w:r w:rsidRPr="00DD1A9F">
        <w:rPr>
          <w:szCs w:val="28"/>
        </w:rPr>
        <w:t>402-ФЗ «О бухгалтерском учете»;</w:t>
      </w:r>
    </w:p>
    <w:p w:rsidR="009C611F" w:rsidRPr="002B0E8A" w:rsidRDefault="009C611F" w:rsidP="009C611F">
      <w:pPr>
        <w:spacing w:line="360" w:lineRule="auto"/>
        <w:ind w:firstLine="708"/>
        <w:rPr>
          <w:b/>
          <w:szCs w:val="28"/>
        </w:rPr>
      </w:pPr>
      <w:r>
        <w:rPr>
          <w:szCs w:val="28"/>
        </w:rPr>
        <w:t xml:space="preserve">2) приобретение пластиковых тактильных табличек с азбукой Брайля 150х300 мм (десять штук) и тактильных знаков 150х150 мм (четырнадцать  </w:t>
      </w:r>
      <w:r>
        <w:rPr>
          <w:szCs w:val="28"/>
        </w:rPr>
        <w:lastRenderedPageBreak/>
        <w:t xml:space="preserve">штук) по платежному поручению № 8565 от  07.12.2015 г.  на сумму  22 600,00 руб. согласно договору № 26-11 от 26.11.2015 г, заключенному между заказчиком - </w:t>
      </w:r>
      <w:r w:rsidRPr="003B0A8D">
        <w:rPr>
          <w:szCs w:val="28"/>
        </w:rPr>
        <w:t>МБУК РМР «</w:t>
      </w:r>
      <w:proofErr w:type="spellStart"/>
      <w:r w:rsidRPr="003B0A8D">
        <w:rPr>
          <w:szCs w:val="28"/>
        </w:rPr>
        <w:t>ЦКиИ</w:t>
      </w:r>
      <w:proofErr w:type="spellEnd"/>
      <w:r w:rsidRPr="003B0A8D">
        <w:rPr>
          <w:szCs w:val="28"/>
        </w:rPr>
        <w:t>»</w:t>
      </w:r>
      <w:r>
        <w:rPr>
          <w:szCs w:val="28"/>
        </w:rPr>
        <w:t xml:space="preserve"> и поставщиком -  ООО «Центр доступных инноваций».  В ходе выездной проверки выявлено, что в здании  </w:t>
      </w:r>
      <w:r w:rsidRPr="003B0A8D">
        <w:rPr>
          <w:szCs w:val="28"/>
        </w:rPr>
        <w:t>МБУК РМР «</w:t>
      </w:r>
      <w:proofErr w:type="spellStart"/>
      <w:r w:rsidRPr="003B0A8D">
        <w:rPr>
          <w:szCs w:val="28"/>
        </w:rPr>
        <w:t>ЦКиИ</w:t>
      </w:r>
      <w:proofErr w:type="spellEnd"/>
      <w:r w:rsidRPr="003B0A8D">
        <w:rPr>
          <w:szCs w:val="28"/>
        </w:rPr>
        <w:t>»</w:t>
      </w:r>
      <w:r>
        <w:rPr>
          <w:szCs w:val="28"/>
        </w:rPr>
        <w:t xml:space="preserve"> размещено десять тактильных табличек с азбукой Брайля и восемь тактильных знака. Шесть тактильных знаков стоимостью 650,00 руб. за единицу  не предъявлены членам контрольной группы.   </w:t>
      </w:r>
      <w:r w:rsidRPr="002B0E8A">
        <w:rPr>
          <w:b/>
          <w:szCs w:val="28"/>
        </w:rPr>
        <w:t>Выявленное нарушение является нарушением бюджетного законодательства в части нецелевого использования средств субсидии</w:t>
      </w:r>
      <w:r>
        <w:rPr>
          <w:b/>
          <w:szCs w:val="28"/>
        </w:rPr>
        <w:t xml:space="preserve">. Сумма нарушения </w:t>
      </w:r>
      <w:r w:rsidRPr="002B0E8A">
        <w:rPr>
          <w:b/>
          <w:szCs w:val="28"/>
        </w:rPr>
        <w:t>3 900,00 руб.</w:t>
      </w:r>
    </w:p>
    <w:p w:rsidR="009C611F" w:rsidRPr="00584C0F" w:rsidRDefault="009C611F" w:rsidP="009C611F">
      <w:pPr>
        <w:spacing w:line="360" w:lineRule="auto"/>
        <w:ind w:firstLine="708"/>
        <w:rPr>
          <w:szCs w:val="28"/>
        </w:rPr>
      </w:pPr>
      <w:r w:rsidRPr="00DD1A9F">
        <w:rPr>
          <w:szCs w:val="28"/>
        </w:rPr>
        <w:t xml:space="preserve">Первичная документация </w:t>
      </w:r>
      <w:proofErr w:type="gramStart"/>
      <w:r w:rsidRPr="00DD1A9F">
        <w:rPr>
          <w:szCs w:val="28"/>
        </w:rPr>
        <w:t>оформлена и принята</w:t>
      </w:r>
      <w:proofErr w:type="gramEnd"/>
      <w:r w:rsidRPr="00DD1A9F">
        <w:rPr>
          <w:szCs w:val="28"/>
        </w:rPr>
        <w:t xml:space="preserve"> к учету в соответствии с требованиями Федерального закона РФ от 06.12.2011 г. №</w:t>
      </w:r>
      <w:r>
        <w:rPr>
          <w:szCs w:val="28"/>
        </w:rPr>
        <w:t xml:space="preserve"> </w:t>
      </w:r>
      <w:r w:rsidRPr="00DD1A9F">
        <w:rPr>
          <w:szCs w:val="28"/>
        </w:rPr>
        <w:t>402-ФЗ «О бухгалтерском учете»;</w:t>
      </w:r>
    </w:p>
    <w:p w:rsidR="009C611F" w:rsidRDefault="009C611F" w:rsidP="009C611F">
      <w:pPr>
        <w:spacing w:line="360" w:lineRule="auto"/>
        <w:ind w:firstLine="708"/>
        <w:rPr>
          <w:szCs w:val="28"/>
        </w:rPr>
      </w:pPr>
      <w:r>
        <w:rPr>
          <w:szCs w:val="28"/>
        </w:rPr>
        <w:t>3) выполнение ремонта помещений МБУК РМР «</w:t>
      </w:r>
      <w:proofErr w:type="spellStart"/>
      <w:r>
        <w:rPr>
          <w:szCs w:val="28"/>
        </w:rPr>
        <w:t>ЦКиИ</w:t>
      </w:r>
      <w:proofErr w:type="spellEnd"/>
      <w:r>
        <w:rPr>
          <w:szCs w:val="28"/>
        </w:rPr>
        <w:t xml:space="preserve">». Оплата произведена по платежному поручению № 8812 от 16.12.2015 г., на сумму 296 634,56 руб. на основании заключенного договора № 225 от 10.12.2015 г. между заказчиком - </w:t>
      </w:r>
      <w:r w:rsidRPr="003B0A8D">
        <w:rPr>
          <w:szCs w:val="28"/>
        </w:rPr>
        <w:t>МБУК РМР «</w:t>
      </w:r>
      <w:proofErr w:type="spellStart"/>
      <w:r w:rsidRPr="003B0A8D">
        <w:rPr>
          <w:szCs w:val="28"/>
        </w:rPr>
        <w:t>ЦКиИ</w:t>
      </w:r>
      <w:proofErr w:type="spellEnd"/>
      <w:r w:rsidRPr="003B0A8D">
        <w:rPr>
          <w:szCs w:val="28"/>
        </w:rPr>
        <w:t>»</w:t>
      </w:r>
      <w:r>
        <w:rPr>
          <w:szCs w:val="28"/>
        </w:rPr>
        <w:t xml:space="preserve"> и подрядчиком  ООО «</w:t>
      </w:r>
      <w:proofErr w:type="spellStart"/>
      <w:r>
        <w:rPr>
          <w:szCs w:val="28"/>
        </w:rPr>
        <w:t>Сантехмонтаж</w:t>
      </w:r>
      <w:proofErr w:type="spellEnd"/>
      <w:r>
        <w:rPr>
          <w:szCs w:val="28"/>
        </w:rPr>
        <w:t xml:space="preserve"> Руза-2». </w:t>
      </w:r>
      <w:proofErr w:type="gramStart"/>
      <w:r>
        <w:rPr>
          <w:szCs w:val="28"/>
        </w:rPr>
        <w:t>Работы по ремонту помещений № 17, 6, 11, 12 МБУК РМР «</w:t>
      </w:r>
      <w:proofErr w:type="spellStart"/>
      <w:r>
        <w:rPr>
          <w:szCs w:val="28"/>
        </w:rPr>
        <w:t>ЦКиИ</w:t>
      </w:r>
      <w:proofErr w:type="spellEnd"/>
      <w:r>
        <w:rPr>
          <w:szCs w:val="28"/>
        </w:rPr>
        <w:t>»</w:t>
      </w:r>
      <w:r w:rsidRPr="000C42AF">
        <w:rPr>
          <w:szCs w:val="28"/>
        </w:rPr>
        <w:t>, утвержденные локальным сметным расчетом б/</w:t>
      </w:r>
      <w:proofErr w:type="spellStart"/>
      <w:r w:rsidRPr="000C42AF">
        <w:rPr>
          <w:szCs w:val="28"/>
        </w:rPr>
        <w:t>н</w:t>
      </w:r>
      <w:proofErr w:type="spellEnd"/>
      <w:r>
        <w:rPr>
          <w:szCs w:val="28"/>
        </w:rPr>
        <w:t xml:space="preserve"> (Приложение № 1 к договору № 225)</w:t>
      </w:r>
      <w:r w:rsidRPr="000C42AF">
        <w:rPr>
          <w:szCs w:val="28"/>
        </w:rPr>
        <w:t xml:space="preserve">, соответствуют </w:t>
      </w:r>
      <w:r>
        <w:rPr>
          <w:szCs w:val="28"/>
        </w:rPr>
        <w:t>утвержденному перечню</w:t>
      </w:r>
      <w:r w:rsidRPr="000C42AF">
        <w:rPr>
          <w:szCs w:val="28"/>
        </w:rPr>
        <w:t xml:space="preserve"> работ по реконструкции, ремонту зданий и прилегающих территорий, производимых в муниципальных учреждениях (организациях) Рузского муниципального района, направленных на развит</w:t>
      </w:r>
      <w:r>
        <w:rPr>
          <w:szCs w:val="28"/>
        </w:rPr>
        <w:t>ие доступной среды, утвержденному</w:t>
      </w:r>
      <w:r w:rsidRPr="000C42AF">
        <w:rPr>
          <w:szCs w:val="28"/>
        </w:rPr>
        <w:t xml:space="preserve"> постановлением администрации Рузского муниципального района  «Об утверждении перечня работ по реконструкции, ремонту зданий</w:t>
      </w:r>
      <w:proofErr w:type="gramEnd"/>
      <w:r w:rsidRPr="000C42AF">
        <w:rPr>
          <w:szCs w:val="28"/>
        </w:rPr>
        <w:t xml:space="preserve"> и прилегающих территорий, производимых в муниципальных учреждениях (организациях) Рузского муниципального района, направленных на развитие доступной среды» </w:t>
      </w:r>
      <w:r>
        <w:rPr>
          <w:szCs w:val="28"/>
        </w:rPr>
        <w:t>от 13.11.2015 г. № 2158. В рамках указанного договора были выполнены работы:</w:t>
      </w:r>
    </w:p>
    <w:p w:rsidR="009C611F" w:rsidRDefault="009C611F" w:rsidP="009C611F">
      <w:pPr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а) по ремонту фойе на первом этаже здания, в результате которого устроена санитарно-гигиеническая комната для инвалидов (помещение № 17). Указанные работы выполнены на сумму 139 774,20 руб.  </w:t>
      </w:r>
      <w:r w:rsidRPr="000C42AF">
        <w:rPr>
          <w:szCs w:val="28"/>
        </w:rPr>
        <w:t xml:space="preserve"> В </w:t>
      </w:r>
      <w:r>
        <w:rPr>
          <w:szCs w:val="28"/>
        </w:rPr>
        <w:t xml:space="preserve">ходе </w:t>
      </w:r>
      <w:r w:rsidRPr="000C42AF">
        <w:rPr>
          <w:szCs w:val="28"/>
        </w:rPr>
        <w:t xml:space="preserve">контрольного обмера выполненных работ на соответствие объемов и материалов, отраженных в локальном </w:t>
      </w:r>
      <w:r>
        <w:rPr>
          <w:szCs w:val="28"/>
        </w:rPr>
        <w:t>сметном расчете и акте о приемке</w:t>
      </w:r>
      <w:r w:rsidRPr="000C42AF">
        <w:rPr>
          <w:szCs w:val="28"/>
        </w:rPr>
        <w:t xml:space="preserve"> выполненных работ</w:t>
      </w:r>
      <w:r>
        <w:rPr>
          <w:szCs w:val="28"/>
        </w:rPr>
        <w:t>, было выявлено следующее расхождение: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- в локальном сметном расчете б/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 xml:space="preserve"> и акте о приемке выполненных работ № 1 от 14.12.2015 г. в Разделе </w:t>
      </w:r>
      <w:r w:rsidRPr="008142D9">
        <w:rPr>
          <w:rFonts w:ascii="Times New Roman" w:hAnsi="Times New Roman" w:cs="Times New Roman"/>
          <w:i/>
          <w:sz w:val="28"/>
          <w:szCs w:val="28"/>
        </w:rPr>
        <w:t>Санузел. Первый этаж. Помещение № 17. Общестроительные работы</w:t>
      </w:r>
      <w:r w:rsidRPr="008142D9">
        <w:rPr>
          <w:rFonts w:ascii="Times New Roman" w:hAnsi="Times New Roman" w:cs="Times New Roman"/>
          <w:sz w:val="28"/>
          <w:szCs w:val="28"/>
        </w:rPr>
        <w:t xml:space="preserve"> учтено устройство плинтусов из плиток керамических 3,15 м, фактически устройство плинтусов из плиток керамических отсутствует. </w:t>
      </w:r>
      <w:r w:rsidRPr="008142D9">
        <w:rPr>
          <w:rFonts w:ascii="Times New Roman" w:hAnsi="Times New Roman" w:cs="Times New Roman"/>
          <w:b/>
          <w:sz w:val="28"/>
          <w:szCs w:val="28"/>
        </w:rPr>
        <w:t>Выявленное нарушение является нарушением бюджетного законодательства в части нецелевого использования средств субсидии. Сумма нарушения 839,55 руб.</w:t>
      </w:r>
      <w:r w:rsidRPr="008142D9">
        <w:rPr>
          <w:rFonts w:ascii="Times New Roman" w:hAnsi="Times New Roman" w:cs="Times New Roman"/>
          <w:sz w:val="28"/>
          <w:szCs w:val="28"/>
        </w:rPr>
        <w:t>;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 xml:space="preserve">б) по ремонту санузлов в подвальной части здания (помещения № 6, 11, 12). Указанные работы выполнены на сумму 156 860,36 руб. Следует отметить, что согласно акту обследования объекта № 1 от 05.11.2015 г. сделаны выводы о необходимости оборудования санузла в фойе, так как имеющиеся санузлы в подвале не доступны для 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 xml:space="preserve"> групп населения. После  проведенного ремонта, санузлы и объект в целом (санитарно-гигиеническая зона)  в подвале здания  по-прежнему не обеспечивают доступность к эксплуатации  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 xml:space="preserve">  категориями населения (согласно 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 xml:space="preserve"> СП 59.13330.2012 Доступность зданий и сооружений для 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 xml:space="preserve"> групп населения), а именно: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- отсутствует доступ к санитарно-гигиенической зоне;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- размер каждой туалетной кабины менее 1,65 м в ширину и 1,8 м в длину;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- расстояние от унитаза менее 90 см. с обеих сторон, что не позволяет поместить инвалидную коляску;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- отсутствуют поручни, тревожная кнопка.</w:t>
      </w:r>
    </w:p>
    <w:p w:rsidR="009C611F" w:rsidRPr="008D0AE1" w:rsidRDefault="009C611F" w:rsidP="009C611F">
      <w:pPr>
        <w:spacing w:line="360" w:lineRule="auto"/>
        <w:ind w:firstLine="708"/>
        <w:rPr>
          <w:b/>
          <w:szCs w:val="28"/>
        </w:rPr>
      </w:pPr>
      <w:r w:rsidRPr="008D0AE1">
        <w:rPr>
          <w:b/>
          <w:szCs w:val="28"/>
        </w:rPr>
        <w:lastRenderedPageBreak/>
        <w:t>Выявленное нарушение является нарушением бюджетного законодательства в части неэффективного использования средств субсидии</w:t>
      </w:r>
      <w:r>
        <w:rPr>
          <w:b/>
          <w:szCs w:val="28"/>
        </w:rPr>
        <w:t>. Сумма нарушения</w:t>
      </w:r>
      <w:r w:rsidRPr="008D0AE1">
        <w:rPr>
          <w:b/>
          <w:szCs w:val="28"/>
        </w:rPr>
        <w:t xml:space="preserve"> 156 860,36 руб.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В результате контрольного обмера выполненных работ на соответствие объемов и материалов, отраженных в локальном сметном расчете и акте о приемке выполненных работ, было выявлено следующее расхождение: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- в локальном сметном расчете б/</w:t>
      </w:r>
      <w:proofErr w:type="spellStart"/>
      <w:proofErr w:type="gramStart"/>
      <w:r w:rsidRPr="008142D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814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2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42D9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8142D9">
        <w:rPr>
          <w:rFonts w:ascii="Times New Roman" w:hAnsi="Times New Roman" w:cs="Times New Roman"/>
          <w:i/>
          <w:sz w:val="28"/>
          <w:szCs w:val="28"/>
        </w:rPr>
        <w:t xml:space="preserve">Санузел. Подвальная часть. Помещения № 6, 11, 12. </w:t>
      </w:r>
      <w:proofErr w:type="gramStart"/>
      <w:r w:rsidRPr="008142D9">
        <w:rPr>
          <w:rFonts w:ascii="Times New Roman" w:hAnsi="Times New Roman" w:cs="Times New Roman"/>
          <w:i/>
          <w:sz w:val="28"/>
          <w:szCs w:val="28"/>
        </w:rPr>
        <w:t xml:space="preserve">Общестроительные работы </w:t>
      </w:r>
      <w:r w:rsidRPr="008142D9">
        <w:rPr>
          <w:rFonts w:ascii="Times New Roman" w:hAnsi="Times New Roman" w:cs="Times New Roman"/>
          <w:sz w:val="28"/>
          <w:szCs w:val="28"/>
        </w:rPr>
        <w:t xml:space="preserve">учтены плитки керамические глазурованные для внутренней облицовки стен гладкие цветные декорированные методом 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сериографии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 xml:space="preserve"> с рисунком многоцветные без завала  </w:t>
      </w:r>
      <w:r w:rsidRPr="008142D9">
        <w:rPr>
          <w:rFonts w:ascii="Times New Roman" w:hAnsi="Times New Roman" w:cs="Times New Roman"/>
          <w:i/>
          <w:sz w:val="28"/>
          <w:szCs w:val="28"/>
        </w:rPr>
        <w:t xml:space="preserve">шифр 1010262 </w:t>
      </w:r>
      <w:r w:rsidRPr="008142D9">
        <w:rPr>
          <w:rFonts w:ascii="Times New Roman" w:hAnsi="Times New Roman" w:cs="Times New Roman"/>
          <w:sz w:val="28"/>
          <w:szCs w:val="28"/>
        </w:rPr>
        <w:t xml:space="preserve">в количестве 35,5 кв. м по цене 306,89 руб. за кв.м. Фактически  положили на стены санитарно-гигиенической зоны плитки керамические глазурованные для внутренней облицовки стен гладкие без завала </w:t>
      </w:r>
      <w:r w:rsidRPr="008142D9">
        <w:rPr>
          <w:rFonts w:ascii="Times New Roman" w:hAnsi="Times New Roman" w:cs="Times New Roman"/>
          <w:i/>
          <w:sz w:val="28"/>
          <w:szCs w:val="28"/>
        </w:rPr>
        <w:t>шифр 1010256</w:t>
      </w:r>
      <w:r w:rsidRPr="008142D9">
        <w:rPr>
          <w:rFonts w:ascii="Times New Roman" w:hAnsi="Times New Roman" w:cs="Times New Roman"/>
          <w:sz w:val="28"/>
          <w:szCs w:val="28"/>
        </w:rPr>
        <w:t xml:space="preserve"> в количестве 68,5 кв. м по цене 174,39</w:t>
      </w:r>
      <w:proofErr w:type="gramEnd"/>
      <w:r w:rsidRPr="008142D9">
        <w:rPr>
          <w:rFonts w:ascii="Times New Roman" w:hAnsi="Times New Roman" w:cs="Times New Roman"/>
          <w:sz w:val="28"/>
          <w:szCs w:val="28"/>
        </w:rPr>
        <w:t xml:space="preserve"> руб. за кв. м. </w:t>
      </w:r>
    </w:p>
    <w:p w:rsidR="009C611F" w:rsidRPr="008142D9" w:rsidRDefault="009C611F" w:rsidP="009C611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Данная замена не повлекла за собой необоснованную оплату денежных средств за выполненные работы подрядчику. Однако данный факт свидетельствует о неверно составленном подрядчиком и утвержденным заказчиком дефектном акте, что повлекло составление сметы с заранее искаженными объемами работ;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4) приобретение противоскользящей ленты на ступени (двадцать пять метров), ячеистого противоскользящего покрытия «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Зиг-Заг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>» (10 метров)  по платежному поручению № 9259 от 23.12.2015 г.  на сумму  38 205,44 руб. согласно договору № 14-12 от 11.12.2015 г., заключенному между заказчиком - МБУК РМР «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>» и поставщиком -  ООО «Центр доступных инноваций».</w:t>
      </w:r>
    </w:p>
    <w:p w:rsidR="009C611F" w:rsidRPr="001B7B7E" w:rsidRDefault="009C611F" w:rsidP="009C611F">
      <w:pPr>
        <w:spacing w:line="360" w:lineRule="auto"/>
        <w:ind w:firstLine="708"/>
        <w:rPr>
          <w:szCs w:val="28"/>
        </w:rPr>
      </w:pPr>
      <w:r w:rsidRPr="00DD1A9F">
        <w:rPr>
          <w:szCs w:val="28"/>
        </w:rPr>
        <w:t xml:space="preserve">Первичная документация </w:t>
      </w:r>
      <w:proofErr w:type="gramStart"/>
      <w:r w:rsidRPr="00DD1A9F">
        <w:rPr>
          <w:szCs w:val="28"/>
        </w:rPr>
        <w:t>оформлена и принята</w:t>
      </w:r>
      <w:proofErr w:type="gramEnd"/>
      <w:r w:rsidRPr="00DD1A9F">
        <w:rPr>
          <w:szCs w:val="28"/>
        </w:rPr>
        <w:t xml:space="preserve"> к учету в соответствии с требованиями Федерального закона РФ от 06.12.2011 г. №</w:t>
      </w:r>
      <w:r>
        <w:rPr>
          <w:szCs w:val="28"/>
        </w:rPr>
        <w:t xml:space="preserve"> </w:t>
      </w:r>
      <w:r w:rsidRPr="00DD1A9F">
        <w:rPr>
          <w:szCs w:val="28"/>
        </w:rPr>
        <w:t>402-ФЗ «О бухгалтерском учете»;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В нарушение пункта 4 Порядка МБУК РМР «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 xml:space="preserve">» не направляло в адрес учредителя расчет и финансово-экономическое обоснование размера субсидии на финансовый 2015 год. В связи с этим, невозможно определить </w:t>
      </w:r>
      <w:r w:rsidRPr="008142D9">
        <w:rPr>
          <w:rFonts w:ascii="Times New Roman" w:hAnsi="Times New Roman" w:cs="Times New Roman"/>
          <w:sz w:val="28"/>
          <w:szCs w:val="28"/>
        </w:rPr>
        <w:lastRenderedPageBreak/>
        <w:t>каким образом определялся объем субсидии.</w:t>
      </w:r>
    </w:p>
    <w:p w:rsidR="009C611F" w:rsidRPr="008142D9" w:rsidRDefault="009C611F" w:rsidP="009C611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D9">
        <w:rPr>
          <w:rFonts w:ascii="Times New Roman" w:hAnsi="Times New Roman" w:cs="Times New Roman"/>
          <w:sz w:val="28"/>
          <w:szCs w:val="28"/>
        </w:rPr>
        <w:t>Согласно отчету об использовании субсидии на иные цели на 01.01.2016 г. МБУК РМР «</w:t>
      </w:r>
      <w:proofErr w:type="spellStart"/>
      <w:r w:rsidRPr="008142D9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8142D9">
        <w:rPr>
          <w:rFonts w:ascii="Times New Roman" w:hAnsi="Times New Roman" w:cs="Times New Roman"/>
          <w:sz w:val="28"/>
          <w:szCs w:val="28"/>
        </w:rPr>
        <w:t>» было израсходовано 404,0 тыс. руб., т.е. 100%.</w:t>
      </w:r>
    </w:p>
    <w:p w:rsidR="009C611F" w:rsidRPr="00C864EB" w:rsidRDefault="009C611F" w:rsidP="009C611F">
      <w:pPr>
        <w:pStyle w:val="a6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C3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3C3">
        <w:rPr>
          <w:rFonts w:ascii="Times New Roman" w:hAnsi="Times New Roman" w:cs="Times New Roman"/>
          <w:b/>
          <w:sz w:val="28"/>
          <w:szCs w:val="28"/>
        </w:rPr>
        <w:t>эффективности использования субсиди</w:t>
      </w:r>
      <w:r>
        <w:rPr>
          <w:rFonts w:ascii="Times New Roman" w:hAnsi="Times New Roman" w:cs="Times New Roman"/>
          <w:b/>
          <w:sz w:val="28"/>
          <w:szCs w:val="28"/>
        </w:rPr>
        <w:t>и в 2015 году</w:t>
      </w:r>
    </w:p>
    <w:p w:rsidR="009C611F" w:rsidRDefault="009C611F" w:rsidP="009C611F">
      <w:pPr>
        <w:pStyle w:val="a6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3153A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153A">
        <w:rPr>
          <w:rFonts w:ascii="Times New Roman" w:hAnsi="Times New Roman" w:cs="Times New Roman"/>
          <w:sz w:val="28"/>
          <w:szCs w:val="28"/>
        </w:rPr>
        <w:t xml:space="preserve"> (руб.</w:t>
      </w:r>
      <w:r>
        <w:rPr>
          <w:rFonts w:ascii="Times New Roman" w:hAnsi="Times New Roman" w:cs="Times New Roman"/>
          <w:sz w:val="28"/>
          <w:szCs w:val="28"/>
        </w:rPr>
        <w:t>/%</w:t>
      </w:r>
      <w:r w:rsidRPr="00C3153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747" w:type="dxa"/>
        <w:tblLayout w:type="fixed"/>
        <w:tblLook w:val="04A0"/>
      </w:tblPr>
      <w:tblGrid>
        <w:gridCol w:w="2093"/>
        <w:gridCol w:w="2410"/>
        <w:gridCol w:w="2693"/>
        <w:gridCol w:w="2551"/>
      </w:tblGrid>
      <w:tr w:rsidR="009C611F" w:rsidTr="00287042">
        <w:tc>
          <w:tcPr>
            <w:tcW w:w="2093" w:type="dxa"/>
            <w:vMerge w:val="restart"/>
          </w:tcPr>
          <w:p w:rsidR="009C611F" w:rsidRPr="000B66B1" w:rsidRDefault="009C611F" w:rsidP="0028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</w:t>
            </w:r>
            <w:r w:rsidRPr="000B6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</w:t>
            </w:r>
            <w:r w:rsidRPr="000B66B1">
              <w:rPr>
                <w:sz w:val="24"/>
                <w:szCs w:val="24"/>
              </w:rPr>
              <w:t xml:space="preserve"> предоставленной субсидии </w:t>
            </w:r>
            <w:r>
              <w:rPr>
                <w:sz w:val="24"/>
                <w:szCs w:val="24"/>
              </w:rPr>
              <w:t xml:space="preserve">в </w:t>
            </w:r>
            <w:r w:rsidRPr="000B66B1">
              <w:rPr>
                <w:sz w:val="24"/>
                <w:szCs w:val="24"/>
              </w:rPr>
              <w:t xml:space="preserve"> 2015 году</w:t>
            </w:r>
          </w:p>
        </w:tc>
        <w:tc>
          <w:tcPr>
            <w:tcW w:w="7654" w:type="dxa"/>
            <w:gridSpan w:val="3"/>
          </w:tcPr>
          <w:p w:rsidR="009C611F" w:rsidRPr="000B66B1" w:rsidRDefault="009C611F" w:rsidP="0028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B66B1">
              <w:rPr>
                <w:sz w:val="24"/>
                <w:szCs w:val="24"/>
              </w:rPr>
              <w:t>спользован</w:t>
            </w:r>
            <w:r>
              <w:rPr>
                <w:sz w:val="24"/>
                <w:szCs w:val="24"/>
              </w:rPr>
              <w:t>ие</w:t>
            </w:r>
            <w:r w:rsidRPr="000B66B1">
              <w:rPr>
                <w:sz w:val="24"/>
                <w:szCs w:val="24"/>
              </w:rPr>
              <w:t xml:space="preserve"> субсидии</w:t>
            </w:r>
          </w:p>
          <w:p w:rsidR="009C611F" w:rsidRPr="000B66B1" w:rsidRDefault="009C611F" w:rsidP="00287042">
            <w:pPr>
              <w:jc w:val="center"/>
              <w:rPr>
                <w:sz w:val="24"/>
                <w:szCs w:val="24"/>
              </w:rPr>
            </w:pPr>
          </w:p>
        </w:tc>
      </w:tr>
      <w:tr w:rsidR="009C611F" w:rsidTr="00287042">
        <w:tc>
          <w:tcPr>
            <w:tcW w:w="2093" w:type="dxa"/>
            <w:vMerge/>
          </w:tcPr>
          <w:p w:rsidR="009C611F" w:rsidRDefault="009C611F" w:rsidP="00287042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9C611F" w:rsidRDefault="009C611F" w:rsidP="002870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эффективно</w:t>
            </w:r>
          </w:p>
        </w:tc>
        <w:tc>
          <w:tcPr>
            <w:tcW w:w="2693" w:type="dxa"/>
          </w:tcPr>
          <w:p w:rsidR="009C611F" w:rsidRPr="00FC1C48" w:rsidRDefault="009C611F" w:rsidP="002870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неэффективно </w:t>
            </w:r>
          </w:p>
        </w:tc>
        <w:tc>
          <w:tcPr>
            <w:tcW w:w="2551" w:type="dxa"/>
          </w:tcPr>
          <w:p w:rsidR="009C611F" w:rsidRPr="00FC1C48" w:rsidRDefault="009C611F" w:rsidP="00287042">
            <w:pPr>
              <w:jc w:val="center"/>
              <w:rPr>
                <w:szCs w:val="28"/>
              </w:rPr>
            </w:pPr>
            <w:r w:rsidRPr="00FC1C48">
              <w:rPr>
                <w:szCs w:val="28"/>
              </w:rPr>
              <w:t>не по целевому назначению</w:t>
            </w:r>
          </w:p>
        </w:tc>
      </w:tr>
      <w:tr w:rsidR="009C611F" w:rsidTr="00287042">
        <w:tc>
          <w:tcPr>
            <w:tcW w:w="2093" w:type="dxa"/>
          </w:tcPr>
          <w:p w:rsidR="009C611F" w:rsidRPr="000B66B1" w:rsidRDefault="009C611F" w:rsidP="0028704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B66B1">
              <w:rPr>
                <w:szCs w:val="28"/>
              </w:rPr>
              <w:t>0</w:t>
            </w:r>
            <w:r>
              <w:rPr>
                <w:szCs w:val="28"/>
              </w:rPr>
              <w:t xml:space="preserve">4 </w:t>
            </w:r>
            <w:r w:rsidRPr="000B66B1">
              <w:rPr>
                <w:szCs w:val="28"/>
              </w:rPr>
              <w:t>000,00</w:t>
            </w:r>
          </w:p>
        </w:tc>
        <w:tc>
          <w:tcPr>
            <w:tcW w:w="2410" w:type="dxa"/>
          </w:tcPr>
          <w:p w:rsidR="009C611F" w:rsidRPr="000B66B1" w:rsidRDefault="009C611F" w:rsidP="0028704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240 780,09</w:t>
            </w:r>
          </w:p>
        </w:tc>
        <w:tc>
          <w:tcPr>
            <w:tcW w:w="2693" w:type="dxa"/>
          </w:tcPr>
          <w:p w:rsidR="009C611F" w:rsidRPr="000B66B1" w:rsidRDefault="009C611F" w:rsidP="0028704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158 480,36</w:t>
            </w:r>
          </w:p>
        </w:tc>
        <w:tc>
          <w:tcPr>
            <w:tcW w:w="2551" w:type="dxa"/>
          </w:tcPr>
          <w:p w:rsidR="009C611F" w:rsidRPr="000B66B1" w:rsidRDefault="009C611F" w:rsidP="0028704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4 739,55</w:t>
            </w:r>
          </w:p>
        </w:tc>
      </w:tr>
      <w:tr w:rsidR="009C611F" w:rsidTr="00287042">
        <w:tc>
          <w:tcPr>
            <w:tcW w:w="2093" w:type="dxa"/>
          </w:tcPr>
          <w:p w:rsidR="009C611F" w:rsidRDefault="009C611F" w:rsidP="0028704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410" w:type="dxa"/>
          </w:tcPr>
          <w:p w:rsidR="009C611F" w:rsidRPr="000B66B1" w:rsidRDefault="009C611F" w:rsidP="0028704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59,6</w:t>
            </w:r>
          </w:p>
        </w:tc>
        <w:tc>
          <w:tcPr>
            <w:tcW w:w="2693" w:type="dxa"/>
          </w:tcPr>
          <w:p w:rsidR="009C611F" w:rsidRDefault="009C611F" w:rsidP="0028704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39,23</w:t>
            </w:r>
          </w:p>
        </w:tc>
        <w:tc>
          <w:tcPr>
            <w:tcW w:w="2551" w:type="dxa"/>
          </w:tcPr>
          <w:p w:rsidR="009C611F" w:rsidRDefault="009C611F" w:rsidP="0028704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1,17</w:t>
            </w:r>
          </w:p>
        </w:tc>
      </w:tr>
    </w:tbl>
    <w:p w:rsidR="009C611F" w:rsidRDefault="009C611F" w:rsidP="009C611F">
      <w:pPr>
        <w:tabs>
          <w:tab w:val="left" w:pos="567"/>
        </w:tabs>
        <w:spacing w:line="360" w:lineRule="auto"/>
        <w:rPr>
          <w:rFonts w:eastAsia="Calibri"/>
          <w:szCs w:val="28"/>
        </w:rPr>
      </w:pPr>
    </w:p>
    <w:p w:rsidR="009C611F" w:rsidRDefault="009C611F" w:rsidP="009C611F">
      <w:pPr>
        <w:pStyle w:val="a6"/>
        <w:tabs>
          <w:tab w:val="left" w:pos="709"/>
        </w:tabs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неэффективно использованных средств субсидии, а также использование субсидии 1,17%  от суммы предоставленной субсидии не по целевому назначению свидетельствует о недостаточном контроле со стороны </w:t>
      </w:r>
      <w:r w:rsidRPr="00792C3C">
        <w:rPr>
          <w:rFonts w:ascii="Times New Roman" w:hAnsi="Times New Roman" w:cs="Times New Roman"/>
          <w:sz w:val="28"/>
          <w:szCs w:val="28"/>
        </w:rPr>
        <w:t>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2C3C">
        <w:rPr>
          <w:rFonts w:ascii="Times New Roman" w:hAnsi="Times New Roman" w:cs="Times New Roman"/>
          <w:sz w:val="28"/>
          <w:szCs w:val="28"/>
        </w:rPr>
        <w:t xml:space="preserve"> бюджетных средств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C3C">
        <w:rPr>
          <w:rFonts w:ascii="Times New Roman" w:hAnsi="Times New Roman" w:cs="Times New Roman"/>
          <w:sz w:val="28"/>
          <w:szCs w:val="28"/>
        </w:rPr>
        <w:t xml:space="preserve"> по культуре и туризму</w:t>
      </w:r>
      <w:r>
        <w:rPr>
          <w:rFonts w:ascii="Times New Roman" w:hAnsi="Times New Roman" w:cs="Times New Roman"/>
          <w:sz w:val="28"/>
          <w:szCs w:val="28"/>
        </w:rPr>
        <w:t xml:space="preserve">, который,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Порядка должен обеспечивать контроль за целевым использованием предоставленной субсидии.</w:t>
      </w:r>
    </w:p>
    <w:p w:rsidR="009C611F" w:rsidRDefault="009C611F" w:rsidP="009C611F">
      <w:pPr>
        <w:pStyle w:val="ConsPlusNormal"/>
        <w:spacing w:line="360" w:lineRule="auto"/>
        <w:jc w:val="both"/>
      </w:pPr>
    </w:p>
    <w:p w:rsidR="009C611F" w:rsidRDefault="009C611F" w:rsidP="009C611F">
      <w:pPr>
        <w:pStyle w:val="ConsPlusNormal"/>
        <w:spacing w:line="360" w:lineRule="auto"/>
        <w:jc w:val="both"/>
      </w:pPr>
    </w:p>
    <w:p w:rsidR="009C611F" w:rsidRDefault="009C611F" w:rsidP="009C611F">
      <w:pPr>
        <w:pStyle w:val="ConsPlusNormal"/>
        <w:spacing w:line="360" w:lineRule="auto"/>
        <w:jc w:val="both"/>
      </w:pPr>
    </w:p>
    <w:p w:rsidR="009C611F" w:rsidRDefault="009C611F" w:rsidP="009C611F">
      <w:pPr>
        <w:spacing w:line="240" w:lineRule="auto"/>
        <w:rPr>
          <w:szCs w:val="28"/>
        </w:rPr>
      </w:pPr>
      <w:r>
        <w:rPr>
          <w:szCs w:val="28"/>
        </w:rPr>
        <w:t>Начальник</w:t>
      </w:r>
    </w:p>
    <w:p w:rsidR="009C611F" w:rsidRDefault="009C611F" w:rsidP="009C611F">
      <w:pPr>
        <w:spacing w:line="240" w:lineRule="auto"/>
        <w:rPr>
          <w:szCs w:val="28"/>
        </w:rPr>
      </w:pPr>
      <w:r>
        <w:rPr>
          <w:szCs w:val="28"/>
        </w:rPr>
        <w:t>финансового 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И.В. Кушнер</w:t>
      </w:r>
      <w:r w:rsidRPr="008F3833">
        <w:rPr>
          <w:szCs w:val="28"/>
        </w:rPr>
        <w:t xml:space="preserve"> </w:t>
      </w:r>
    </w:p>
    <w:p w:rsidR="009C611F" w:rsidRDefault="009C611F" w:rsidP="009C611F">
      <w:pPr>
        <w:spacing w:line="240" w:lineRule="auto"/>
        <w:rPr>
          <w:szCs w:val="28"/>
        </w:rPr>
      </w:pPr>
    </w:p>
    <w:p w:rsidR="009C611F" w:rsidRDefault="009C611F" w:rsidP="009C611F">
      <w:pPr>
        <w:spacing w:line="240" w:lineRule="auto"/>
        <w:rPr>
          <w:szCs w:val="28"/>
        </w:rPr>
      </w:pPr>
    </w:p>
    <w:p w:rsidR="009C611F" w:rsidRDefault="009C611F" w:rsidP="009C611F">
      <w:pPr>
        <w:spacing w:line="240" w:lineRule="auto"/>
        <w:rPr>
          <w:szCs w:val="28"/>
        </w:rPr>
      </w:pPr>
    </w:p>
    <w:p w:rsidR="009C611F" w:rsidRDefault="009C611F" w:rsidP="009C611F">
      <w:pPr>
        <w:spacing w:line="240" w:lineRule="auto"/>
        <w:rPr>
          <w:szCs w:val="28"/>
        </w:rPr>
      </w:pPr>
    </w:p>
    <w:p w:rsidR="009C611F" w:rsidRDefault="009C611F" w:rsidP="009C611F">
      <w:pPr>
        <w:spacing w:line="240" w:lineRule="auto"/>
        <w:rPr>
          <w:szCs w:val="28"/>
        </w:rPr>
      </w:pPr>
    </w:p>
    <w:p w:rsidR="009C611F" w:rsidRDefault="009C611F" w:rsidP="009C611F">
      <w:pPr>
        <w:spacing w:line="240" w:lineRule="auto"/>
        <w:rPr>
          <w:szCs w:val="28"/>
        </w:rPr>
      </w:pPr>
    </w:p>
    <w:p w:rsidR="009C611F" w:rsidRDefault="009C611F" w:rsidP="009C611F">
      <w:pPr>
        <w:spacing w:line="240" w:lineRule="auto"/>
        <w:rPr>
          <w:szCs w:val="28"/>
        </w:rPr>
      </w:pPr>
    </w:p>
    <w:p w:rsidR="009C611F" w:rsidRDefault="009C611F" w:rsidP="009C611F">
      <w:pPr>
        <w:spacing w:line="240" w:lineRule="auto"/>
        <w:rPr>
          <w:szCs w:val="28"/>
        </w:rPr>
      </w:pPr>
    </w:p>
    <w:p w:rsidR="009C611F" w:rsidRDefault="009C611F" w:rsidP="009C611F">
      <w:pPr>
        <w:spacing w:line="240" w:lineRule="auto"/>
        <w:rPr>
          <w:szCs w:val="28"/>
        </w:rPr>
      </w:pPr>
    </w:p>
    <w:p w:rsidR="009C611F" w:rsidRPr="00E82B7D" w:rsidRDefault="009C611F" w:rsidP="009C611F">
      <w:pPr>
        <w:jc w:val="center"/>
        <w:rPr>
          <w:sz w:val="24"/>
          <w:szCs w:val="24"/>
        </w:rPr>
      </w:pPr>
    </w:p>
    <w:p w:rsidR="00FF594F" w:rsidRDefault="00FF594F"/>
    <w:sectPr w:rsidR="00FF594F" w:rsidSect="000D5485">
      <w:headerReference w:type="default" r:id="rId6"/>
      <w:headerReference w:type="first" r:id="rId7"/>
      <w:pgSz w:w="11906" w:h="16838" w:code="9"/>
      <w:pgMar w:top="1440" w:right="1106" w:bottom="851" w:left="1418" w:header="52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1F" w:rsidRDefault="009C611F" w:rsidP="009C611F">
      <w:pPr>
        <w:spacing w:line="240" w:lineRule="auto"/>
      </w:pPr>
      <w:r>
        <w:separator/>
      </w:r>
    </w:p>
  </w:endnote>
  <w:endnote w:type="continuationSeparator" w:id="0">
    <w:p w:rsidR="009C611F" w:rsidRDefault="009C611F" w:rsidP="009C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1F" w:rsidRDefault="009C611F" w:rsidP="009C611F">
      <w:pPr>
        <w:spacing w:line="240" w:lineRule="auto"/>
      </w:pPr>
      <w:r>
        <w:separator/>
      </w:r>
    </w:p>
  </w:footnote>
  <w:footnote w:type="continuationSeparator" w:id="0">
    <w:p w:rsidR="009C611F" w:rsidRDefault="009C611F" w:rsidP="009C61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74" w:rsidRDefault="009C611F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74" w:rsidRDefault="009C611F" w:rsidP="008940E3">
    <w:pPr>
      <w:pStyle w:val="4"/>
      <w:rPr>
        <w:sz w:val="28"/>
        <w:szCs w:val="28"/>
      </w:rPr>
    </w:pPr>
  </w:p>
  <w:p w:rsidR="00B87574" w:rsidRDefault="009C611F" w:rsidP="008940E3">
    <w:pPr>
      <w:pStyle w:val="4"/>
      <w:rPr>
        <w:sz w:val="28"/>
        <w:szCs w:val="28"/>
      </w:rPr>
    </w:pPr>
  </w:p>
  <w:p w:rsidR="00B87574" w:rsidRDefault="009C611F" w:rsidP="00FC20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C611F"/>
    <w:rsid w:val="009C611F"/>
    <w:rsid w:val="00A50CB0"/>
    <w:rsid w:val="00CA5FA9"/>
    <w:rsid w:val="00D50DB7"/>
    <w:rsid w:val="00FF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1F"/>
    <w:pPr>
      <w:spacing w:after="0" w:line="312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611F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611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header"/>
    <w:basedOn w:val="a"/>
    <w:link w:val="a4"/>
    <w:rsid w:val="009C61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611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C611F"/>
    <w:pPr>
      <w:spacing w:after="0" w:line="312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611F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611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C611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61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1969</Words>
  <Characters>11226</Characters>
  <Application>Microsoft Office Word</Application>
  <DocSecurity>0</DocSecurity>
  <Lines>93</Lines>
  <Paragraphs>26</Paragraphs>
  <ScaleCrop>false</ScaleCrop>
  <Company>Финуправление Рузского района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ОВ</dc:creator>
  <cp:lastModifiedBy>Орехова ОВ</cp:lastModifiedBy>
  <cp:revision>1</cp:revision>
  <dcterms:created xsi:type="dcterms:W3CDTF">2016-08-19T11:03:00Z</dcterms:created>
  <dcterms:modified xsi:type="dcterms:W3CDTF">2016-08-19T11:04:00Z</dcterms:modified>
</cp:coreProperties>
</file>