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45DF" w:rsidRPr="00943B72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60665D">
        <w:rPr>
          <w:rFonts w:ascii="Times New Roman" w:hAnsi="Times New Roman" w:cs="Times New Roman"/>
          <w:u w:val="single"/>
        </w:rPr>
        <w:t xml:space="preserve"> АРГО</w:t>
      </w:r>
    </w:p>
    <w:p w:rsidR="00943B72" w:rsidRDefault="00943B72" w:rsidP="0060665D">
      <w:pPr>
        <w:pStyle w:val="ConsPlusNonformat"/>
        <w:ind w:left="10908" w:firstLine="4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(уполномоченное лицо</w:t>
      </w:r>
      <w:r w:rsidR="0060665D">
        <w:rPr>
          <w:rFonts w:ascii="Times New Roman" w:hAnsi="Times New Roman" w:cs="Times New Roman"/>
          <w:sz w:val="16"/>
          <w:szCs w:val="16"/>
        </w:rPr>
        <w:t>)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60665D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E93FAD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="007C45DF"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AD4A2C">
        <w:rPr>
          <w:rFonts w:ascii="Times New Roman" w:hAnsi="Times New Roman" w:cs="Times New Roman"/>
          <w:sz w:val="16"/>
          <w:szCs w:val="16"/>
        </w:rPr>
        <w:t xml:space="preserve"> </w:t>
      </w:r>
      <w:r w:rsidR="007C45DF"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6424F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A81A07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CA5092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0D2B1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AD4A2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60665D">
              <w:rPr>
                <w:rFonts w:ascii="Times New Roman" w:hAnsi="Times New Roman" w:cs="Times New Roman"/>
                <w:b/>
                <w:u w:val="single"/>
              </w:rPr>
              <w:t xml:space="preserve">  33 Центр развития ребенка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992382" w:rsidRDefault="00992382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463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</w:rPr>
              <w:t>0583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  <w:r w:rsidR="0060665D">
              <w:rPr>
                <w:rFonts w:ascii="Times New Roman" w:hAnsi="Times New Roman" w:cs="Times New Roman"/>
              </w:rPr>
              <w:t>________________________________________________________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6424FE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B2AEC">
              <w:rPr>
                <w:rFonts w:ascii="Times New Roman" w:hAnsi="Times New Roman" w:cs="Times New Roman"/>
              </w:rPr>
              <w:t>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6E6332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D4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6" w:type="dxa"/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6066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CA509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992382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41000</w:t>
            </w:r>
          </w:p>
        </w:tc>
        <w:tc>
          <w:tcPr>
            <w:tcW w:w="906" w:type="dxa"/>
          </w:tcPr>
          <w:p w:rsidR="00975372" w:rsidRPr="00BF017E" w:rsidRDefault="00992382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42076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992382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42076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9238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92382" w:rsidP="00F759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F759F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91655A" w:rsidRPr="000D2B1F" w:rsidRDefault="0099238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9238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A4464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06" w:type="dxa"/>
          </w:tcPr>
          <w:p w:rsidR="00975372" w:rsidRPr="000D2B1F" w:rsidRDefault="007668CE" w:rsidP="0099238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A4464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92382" w:rsidP="00975372">
            <w:pPr>
              <w:jc w:val="center"/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9238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906" w:type="dxa"/>
          </w:tcPr>
          <w:p w:rsidR="0091655A" w:rsidRPr="000D2B1F" w:rsidRDefault="0099238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9238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99238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74" w:type="dxa"/>
          </w:tcPr>
          <w:p w:rsidR="000D2B1F" w:rsidRPr="000D2B1F" w:rsidRDefault="0099238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9" w:type="dxa"/>
          </w:tcPr>
          <w:p w:rsidR="000D2B1F" w:rsidRPr="000D2B1F" w:rsidRDefault="0099238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0D2B1F" w:rsidRPr="000D2B1F" w:rsidRDefault="0099238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3" w:type="dxa"/>
          </w:tcPr>
          <w:p w:rsidR="000D2B1F" w:rsidRPr="00C62B5A" w:rsidRDefault="00726CE9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23 379,5</w:t>
            </w:r>
          </w:p>
        </w:tc>
        <w:tc>
          <w:tcPr>
            <w:tcW w:w="951" w:type="dxa"/>
            <w:gridSpan w:val="2"/>
          </w:tcPr>
          <w:p w:rsidR="000D2B1F" w:rsidRPr="00335DD0" w:rsidRDefault="00726CE9" w:rsidP="000D2B1F">
            <w:pPr>
              <w:rPr>
                <w:i/>
              </w:rPr>
            </w:pPr>
            <w:r>
              <w:rPr>
                <w:i/>
              </w:rPr>
              <w:t>23 379,5</w:t>
            </w:r>
          </w:p>
        </w:tc>
        <w:tc>
          <w:tcPr>
            <w:tcW w:w="992" w:type="dxa"/>
          </w:tcPr>
          <w:p w:rsidR="000D2B1F" w:rsidRPr="00335DD0" w:rsidRDefault="00726CE9" w:rsidP="000D2B1F">
            <w:pPr>
              <w:rPr>
                <w:i/>
              </w:rPr>
            </w:pPr>
            <w:r>
              <w:rPr>
                <w:i/>
              </w:rPr>
              <w:t>23 379,5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AD4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AD4A2C">
              <w:rPr>
                <w:rFonts w:ascii="Times New Roman" w:hAnsi="Times New Roman" w:cs="Times New Roman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D4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9A446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9A446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9A446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A4464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6" w:type="dxa"/>
          </w:tcPr>
          <w:p w:rsidR="00AE3A78" w:rsidRDefault="009A4464" w:rsidP="00AE3A78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9A4464" w:rsidP="00AE3A78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41000</w:t>
            </w:r>
          </w:p>
        </w:tc>
        <w:tc>
          <w:tcPr>
            <w:tcW w:w="906" w:type="dxa"/>
          </w:tcPr>
          <w:p w:rsidR="00AE3A78" w:rsidRPr="00BF017E" w:rsidRDefault="009A4464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42076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9A4464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42076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A4464" w:rsidP="00F759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F759F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9A4464" w:rsidP="00B85139">
            <w:pPr>
              <w:jc w:val="center"/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906" w:type="dxa"/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9A446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9A4464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:rsidR="000263D6" w:rsidRPr="009A4464" w:rsidRDefault="009A4464" w:rsidP="00741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9A4464">
              <w:rPr>
                <w:rFonts w:ascii="Times New Roman" w:hAnsi="Times New Roman" w:cs="Times New Roman"/>
                <w:color w:val="000000" w:themeColor="text1"/>
                <w:szCs w:val="22"/>
              </w:rPr>
              <w:t>100</w:t>
            </w:r>
          </w:p>
        </w:tc>
        <w:tc>
          <w:tcPr>
            <w:tcW w:w="906" w:type="dxa"/>
            <w:shd w:val="clear" w:color="auto" w:fill="FFFFFF" w:themeFill="background1"/>
          </w:tcPr>
          <w:p w:rsidR="000263D6" w:rsidRPr="009A4464" w:rsidRDefault="009A4464" w:rsidP="00741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9A4464">
              <w:rPr>
                <w:rFonts w:ascii="Times New Roman" w:hAnsi="Times New Roman" w:cs="Times New Roman"/>
                <w:color w:val="000000" w:themeColor="text1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  <w:shd w:val="clear" w:color="auto" w:fill="FFFFFF" w:themeFill="background1"/>
          </w:tcPr>
          <w:p w:rsidR="000263D6" w:rsidRPr="009A4464" w:rsidRDefault="009A4464" w:rsidP="009A446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9A4464">
              <w:rPr>
                <w:rFonts w:ascii="Times New Roman" w:hAnsi="Times New Roman" w:cs="Times New Roman"/>
                <w:color w:val="000000" w:themeColor="text1"/>
                <w:szCs w:val="22"/>
              </w:rPr>
              <w:t>100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9A4464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</w:t>
            </w:r>
          </w:p>
        </w:tc>
        <w:tc>
          <w:tcPr>
            <w:tcW w:w="974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4464">
              <w:rPr>
                <w:rFonts w:ascii="Times New Roman" w:hAnsi="Times New Roman" w:cs="Times New Roman"/>
              </w:rPr>
              <w:t>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9" w:type="dxa"/>
          </w:tcPr>
          <w:p w:rsidR="000D2B1F" w:rsidRPr="000D2B1F" w:rsidRDefault="009A446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0D2B1F" w:rsidRPr="000D2B1F" w:rsidRDefault="009A446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81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3" w:type="dxa"/>
          </w:tcPr>
          <w:p w:rsidR="000D2B1F" w:rsidRPr="00C62B5A" w:rsidRDefault="00235A2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7 793,2</w:t>
            </w:r>
          </w:p>
        </w:tc>
        <w:tc>
          <w:tcPr>
            <w:tcW w:w="890" w:type="dxa"/>
          </w:tcPr>
          <w:p w:rsidR="000D2B1F" w:rsidRPr="00C62B5A" w:rsidRDefault="00235A2A" w:rsidP="000D2B1F">
            <w:r>
              <w:t>7 793,2</w:t>
            </w:r>
          </w:p>
        </w:tc>
        <w:tc>
          <w:tcPr>
            <w:tcW w:w="871" w:type="dxa"/>
          </w:tcPr>
          <w:p w:rsidR="000D2B1F" w:rsidRPr="00C62B5A" w:rsidRDefault="00235A2A" w:rsidP="000D2B1F">
            <w:r>
              <w:t>7 793,2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 w:rsidR="00AD4A2C"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="00AD4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="00AD4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389" w:rsidRDefault="00EA4389" w:rsidP="009E0CC7">
      <w:pPr>
        <w:spacing w:after="0" w:line="240" w:lineRule="auto"/>
      </w:pPr>
      <w:r>
        <w:separator/>
      </w:r>
    </w:p>
  </w:endnote>
  <w:endnote w:type="continuationSeparator" w:id="0">
    <w:p w:rsidR="00EA4389" w:rsidRDefault="00EA4389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389" w:rsidRDefault="00EA4389" w:rsidP="009E0CC7">
      <w:pPr>
        <w:spacing w:after="0" w:line="240" w:lineRule="auto"/>
      </w:pPr>
      <w:r>
        <w:separator/>
      </w:r>
    </w:p>
  </w:footnote>
  <w:footnote w:type="continuationSeparator" w:id="0">
    <w:p w:rsidR="00EA4389" w:rsidRDefault="00EA4389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A652E"/>
    <w:rsid w:val="001C6E68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35A2A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0665D"/>
    <w:rsid w:val="00613980"/>
    <w:rsid w:val="006143AC"/>
    <w:rsid w:val="00635DC7"/>
    <w:rsid w:val="006424FE"/>
    <w:rsid w:val="00653099"/>
    <w:rsid w:val="006617BF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26CE9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B2AEC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92382"/>
    <w:rsid w:val="009A3D4B"/>
    <w:rsid w:val="009A4464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4478B"/>
    <w:rsid w:val="00A57D8D"/>
    <w:rsid w:val="00A714D7"/>
    <w:rsid w:val="00A72E28"/>
    <w:rsid w:val="00A733B8"/>
    <w:rsid w:val="00A81A07"/>
    <w:rsid w:val="00AA0A9A"/>
    <w:rsid w:val="00AB6645"/>
    <w:rsid w:val="00AC0580"/>
    <w:rsid w:val="00AC5748"/>
    <w:rsid w:val="00AD1E67"/>
    <w:rsid w:val="00AD267E"/>
    <w:rsid w:val="00AD4A2C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A5092"/>
    <w:rsid w:val="00CB2FAF"/>
    <w:rsid w:val="00CC3674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EA4389"/>
    <w:rsid w:val="00EF526C"/>
    <w:rsid w:val="00F14874"/>
    <w:rsid w:val="00F44322"/>
    <w:rsid w:val="00F643B7"/>
    <w:rsid w:val="00F70CB7"/>
    <w:rsid w:val="00F759FA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7116"/>
  <w15:docId w15:val="{576F12F3-742B-4213-85D0-03643424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A65C-1EC5-4E38-B2ED-E02AB377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14492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9</cp:revision>
  <cp:lastPrinted>2017-05-02T13:55:00Z</cp:lastPrinted>
  <dcterms:created xsi:type="dcterms:W3CDTF">2019-01-22T07:40:00Z</dcterms:created>
  <dcterms:modified xsi:type="dcterms:W3CDTF">2019-08-23T13:43:00Z</dcterms:modified>
</cp:coreProperties>
</file>