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39"/>
        <w:tblW w:w="14727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3362"/>
        <w:gridCol w:w="3685"/>
        <w:gridCol w:w="1985"/>
        <w:gridCol w:w="1134"/>
        <w:gridCol w:w="1276"/>
        <w:gridCol w:w="1275"/>
      </w:tblGrid>
      <w:tr w:rsidR="007533F8" w:rsidRPr="00B15C46" w:rsidTr="007533F8">
        <w:trPr>
          <w:tblHeader/>
        </w:trPr>
        <w:tc>
          <w:tcPr>
            <w:tcW w:w="2010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6A7C5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7533F8" w:rsidRPr="007533F8" w:rsidRDefault="007533F8" w:rsidP="007533F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7533F8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Наименование целевой группы</w:t>
            </w:r>
          </w:p>
        </w:tc>
        <w:tc>
          <w:tcPr>
            <w:tcW w:w="3362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6A7C5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7533F8" w:rsidRPr="007533F8" w:rsidRDefault="007533F8" w:rsidP="007533F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7533F8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Наименование мер социальной поддержки</w:t>
            </w:r>
          </w:p>
        </w:tc>
        <w:tc>
          <w:tcPr>
            <w:tcW w:w="3685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6A7C5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7533F8" w:rsidRPr="007533F8" w:rsidRDefault="00B15C46" w:rsidP="007533F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Нормативный правовой акт</w:t>
            </w:r>
          </w:p>
        </w:tc>
        <w:tc>
          <w:tcPr>
            <w:tcW w:w="1985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6A7C5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7533F8" w:rsidRPr="007533F8" w:rsidRDefault="007533F8" w:rsidP="007533F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7533F8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 xml:space="preserve">Размер выплат на </w:t>
            </w:r>
            <w:r w:rsidR="00B15C4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br/>
            </w:r>
            <w:r w:rsidRPr="007533F8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1 получателя (руб.)</w:t>
            </w:r>
          </w:p>
        </w:tc>
        <w:tc>
          <w:tcPr>
            <w:tcW w:w="368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6A7C5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7533F8" w:rsidRDefault="007533F8" w:rsidP="007533F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 w:rsidRPr="007533F8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Прогноз (объем средств)</w:t>
            </w:r>
          </w:p>
          <w:p w:rsidR="00CF36C0" w:rsidRPr="007533F8" w:rsidRDefault="00CF36C0" w:rsidP="007533F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533F8" w:rsidRPr="00B15C46" w:rsidTr="007533F8">
        <w:trPr>
          <w:tblHeader/>
        </w:trPr>
        <w:tc>
          <w:tcPr>
            <w:tcW w:w="2010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bottom"/>
            <w:hideMark/>
          </w:tcPr>
          <w:p w:rsidR="007533F8" w:rsidRPr="007533F8" w:rsidRDefault="007533F8" w:rsidP="0075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bottom"/>
            <w:hideMark/>
          </w:tcPr>
          <w:p w:rsidR="007533F8" w:rsidRPr="007533F8" w:rsidRDefault="007533F8" w:rsidP="0075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bottom"/>
            <w:hideMark/>
          </w:tcPr>
          <w:p w:rsidR="007533F8" w:rsidRPr="007533F8" w:rsidRDefault="007533F8" w:rsidP="0075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bottom"/>
            <w:hideMark/>
          </w:tcPr>
          <w:p w:rsidR="007533F8" w:rsidRPr="007533F8" w:rsidRDefault="007533F8" w:rsidP="00753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6A7C5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B15C46" w:rsidP="007533F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6A7C5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B15C46" w:rsidP="007533F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16A7C5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B15C46" w:rsidP="007533F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5"/>
                <w:sz w:val="20"/>
                <w:szCs w:val="20"/>
                <w:lang w:eastAsia="ru-RU"/>
              </w:rPr>
              <w:t>2021</w:t>
            </w:r>
          </w:p>
        </w:tc>
      </w:tr>
      <w:tr w:rsidR="007533F8" w:rsidRPr="007533F8" w:rsidTr="007533F8">
        <w:tc>
          <w:tcPr>
            <w:tcW w:w="14727" w:type="dxa"/>
            <w:gridSpan w:val="7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7533F8" w:rsidRPr="007533F8" w:rsidRDefault="007533F8" w:rsidP="007533F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666666"/>
                <w:sz w:val="20"/>
                <w:szCs w:val="20"/>
                <w:lang w:eastAsia="ru-RU"/>
              </w:rPr>
            </w:pPr>
          </w:p>
        </w:tc>
      </w:tr>
      <w:tr w:rsidR="007533F8" w:rsidRPr="00B15C46" w:rsidTr="003E0C06">
        <w:tc>
          <w:tcPr>
            <w:tcW w:w="2010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9477AD" w:rsidP="003E0C06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И</w:t>
            </w:r>
            <w:r w:rsidR="003E0C06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нвалиды</w:t>
            </w:r>
            <w:r w:rsidR="003E0C06" w:rsidRPr="003E0C06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и участник</w:t>
            </w:r>
            <w:r w:rsidR="003E0C06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и </w:t>
            </w:r>
            <w:r w:rsidR="003E0C06" w:rsidRPr="003E0C06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Великой Отечествен</w:t>
            </w:r>
            <w:r w:rsidR="003E0C06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ной войны, постоянно проживающие</w:t>
            </w:r>
            <w:r w:rsidR="003E0C06" w:rsidRPr="003E0C06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в Рузском городском округе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CF36C0" w:rsidP="007533F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Ежемесячная денежная компенсация платы за жилое помещение и коммунальные услуги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CF36C0" w:rsidP="007533F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Решение Совета депутатов Рузского городского округа № 222/21 от 25.04.2018 года «О дополнительных мерах социальной поддержки инвалидов Великой отечественной войны и участников Великой Отечественной войны, проживающих на территории Рузского городского округа Московской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CF36C0" w:rsidP="007533F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9477AD" w:rsidP="007533F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9477AD" w:rsidP="007533F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9477AD" w:rsidP="007533F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252,0</w:t>
            </w:r>
          </w:p>
        </w:tc>
      </w:tr>
      <w:tr w:rsidR="007533F8" w:rsidRPr="00B15C46" w:rsidTr="009477AD">
        <w:tc>
          <w:tcPr>
            <w:tcW w:w="2010" w:type="dxa"/>
            <w:tcBorders>
              <w:top w:val="nil"/>
              <w:left w:val="single" w:sz="6" w:space="0" w:color="EEEEEE"/>
              <w:bottom w:val="nil"/>
              <w:right w:val="single" w:sz="6" w:space="0" w:color="EEEEEE"/>
            </w:tcBorders>
            <w:shd w:val="clear" w:color="auto" w:fill="CCEDF4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7533F8" w:rsidP="007533F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auto" w:fill="CCEDF4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7533F8" w:rsidP="007533F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auto" w:fill="CCEDF4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7533F8" w:rsidP="007533F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auto" w:fill="CCEDF4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7533F8" w:rsidP="007533F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auto" w:fill="CCEDF4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7533F8" w:rsidP="007533F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auto" w:fill="CCEDF4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7533F8" w:rsidP="007533F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EEEEEE"/>
            </w:tcBorders>
            <w:shd w:val="clear" w:color="auto" w:fill="CCEDF4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7533F8" w:rsidRPr="007533F8" w:rsidRDefault="007533F8" w:rsidP="007533F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9477AD" w:rsidRPr="00B15C46" w:rsidTr="009477AD">
        <w:tc>
          <w:tcPr>
            <w:tcW w:w="2010" w:type="dxa"/>
            <w:tcBorders>
              <w:top w:val="nil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9477AD" w:rsidRPr="007533F8" w:rsidRDefault="009477AD" w:rsidP="007533F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Врачи </w:t>
            </w:r>
            <w:r w:rsidRPr="009477AD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государственных учреждений здравоохранения Московской области, расположенных на территории Рузского городского округа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9477AD" w:rsidRPr="007533F8" w:rsidRDefault="009477AD" w:rsidP="009477AD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ежемесячная денежная</w:t>
            </w:r>
            <w:r w:rsidRPr="009477AD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компенсаци</w:t>
            </w: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я</w:t>
            </w:r>
            <w:r w:rsidRPr="009477AD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за наем (поднаем) жилых помещений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9477AD" w:rsidRPr="007533F8" w:rsidRDefault="000741F4" w:rsidP="000741F4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Решение Совета депутатов Рузского </w:t>
            </w:r>
            <w:r w:rsidR="00CF36C0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городского округа № 223/21 от 25.04.2018 года «О ежемесячной денежной компенсации за наем (поднаем) жилых помещений врачам государственных учреждений здравоохранения Московской области, расположенных на территории Рузского городского округа Московской области»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9477AD" w:rsidRPr="007533F8" w:rsidRDefault="00217180" w:rsidP="007533F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9477AD" w:rsidRPr="007533F8" w:rsidRDefault="009477AD" w:rsidP="007533F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1 980,0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9477AD" w:rsidRPr="007533F8" w:rsidRDefault="009477AD" w:rsidP="007533F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1 980,0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:rsidR="009477AD" w:rsidRPr="007533F8" w:rsidRDefault="009477AD" w:rsidP="007533F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1 980,0</w:t>
            </w:r>
          </w:p>
        </w:tc>
      </w:tr>
    </w:tbl>
    <w:p w:rsidR="00011FA3" w:rsidRPr="00B15C46" w:rsidRDefault="007533F8" w:rsidP="007533F8">
      <w:pPr>
        <w:jc w:val="center"/>
        <w:rPr>
          <w:rFonts w:ascii="Times New Roman" w:hAnsi="Times New Roman" w:cs="Times New Roman"/>
          <w:b/>
        </w:rPr>
      </w:pPr>
      <w:r w:rsidRPr="00B15C46">
        <w:rPr>
          <w:rFonts w:ascii="Times New Roman" w:hAnsi="Times New Roman" w:cs="Times New Roman"/>
          <w:b/>
        </w:rPr>
        <w:t>Информация о расходах бюджета Рузского городского округа с учетом интересов целевых групп пользователей</w:t>
      </w:r>
    </w:p>
    <w:sectPr w:rsidR="00011FA3" w:rsidRPr="00B15C46" w:rsidSect="007533F8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F8"/>
    <w:rsid w:val="000741F4"/>
    <w:rsid w:val="00217180"/>
    <w:rsid w:val="00367BB3"/>
    <w:rsid w:val="003E0C06"/>
    <w:rsid w:val="007533F8"/>
    <w:rsid w:val="009477AD"/>
    <w:rsid w:val="00B15C46"/>
    <w:rsid w:val="00CB6251"/>
    <w:rsid w:val="00C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101C"/>
  <w15:chartTrackingRefBased/>
  <w15:docId w15:val="{3947AEF6-4A9F-49F1-88AA-AFA9140A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seva.1303@mail.ru</dc:creator>
  <cp:keywords/>
  <dc:description/>
  <cp:lastModifiedBy>seva.1303@mail.ru</cp:lastModifiedBy>
  <cp:revision>5</cp:revision>
  <dcterms:created xsi:type="dcterms:W3CDTF">2018-11-16T08:16:00Z</dcterms:created>
  <dcterms:modified xsi:type="dcterms:W3CDTF">2018-11-16T09:00:00Z</dcterms:modified>
</cp:coreProperties>
</file>