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0B1" w:rsidRDefault="000450B1" w:rsidP="000450B1">
      <w:pPr>
        <w:jc w:val="right"/>
        <w:rPr>
          <w:rFonts w:ascii="Times New Roman" w:hAnsi="Times New Roman" w:cs="Times New Roman"/>
          <w:sz w:val="20"/>
          <w:szCs w:val="20"/>
        </w:rPr>
      </w:pPr>
      <w:r>
        <w:rPr>
          <w:rFonts w:ascii="Times New Roman" w:hAnsi="Times New Roman" w:cs="Times New Roman"/>
          <w:sz w:val="20"/>
          <w:szCs w:val="20"/>
        </w:rPr>
        <w:t xml:space="preserve">Приложение </w:t>
      </w:r>
      <w:r w:rsidR="005D6E59">
        <w:rPr>
          <w:rFonts w:ascii="Times New Roman" w:hAnsi="Times New Roman" w:cs="Times New Roman"/>
          <w:sz w:val="20"/>
          <w:szCs w:val="20"/>
          <w:lang w:val="en-US"/>
        </w:rPr>
        <w:t xml:space="preserve">N </w:t>
      </w:r>
      <w:r>
        <w:rPr>
          <w:rFonts w:ascii="Times New Roman" w:hAnsi="Times New Roman" w:cs="Times New Roman"/>
          <w:sz w:val="20"/>
          <w:szCs w:val="20"/>
        </w:rPr>
        <w:t>1</w:t>
      </w:r>
    </w:p>
    <w:p w:rsidR="000450B1" w:rsidRDefault="005D6E59" w:rsidP="000450B1">
      <w:pPr>
        <w:pStyle w:val="a3"/>
        <w:jc w:val="right"/>
        <w:rPr>
          <w:rFonts w:ascii="Times New Roman" w:hAnsi="Times New Roman" w:cs="Times New Roman"/>
          <w:sz w:val="20"/>
          <w:szCs w:val="20"/>
        </w:rPr>
      </w:pPr>
      <w:r>
        <w:rPr>
          <w:rFonts w:ascii="Times New Roman" w:hAnsi="Times New Roman" w:cs="Times New Roman"/>
          <w:sz w:val="20"/>
          <w:szCs w:val="20"/>
        </w:rPr>
        <w:t>к п</w:t>
      </w:r>
      <w:r w:rsidR="000450B1">
        <w:rPr>
          <w:rFonts w:ascii="Times New Roman" w:hAnsi="Times New Roman" w:cs="Times New Roman"/>
          <w:sz w:val="20"/>
          <w:szCs w:val="20"/>
        </w:rPr>
        <w:t xml:space="preserve">остановлению </w:t>
      </w:r>
    </w:p>
    <w:p w:rsidR="000450B1" w:rsidRDefault="000450B1" w:rsidP="000450B1">
      <w:pPr>
        <w:pStyle w:val="a3"/>
        <w:jc w:val="right"/>
        <w:rPr>
          <w:rFonts w:ascii="Times New Roman" w:hAnsi="Times New Roman" w:cs="Times New Roman"/>
          <w:sz w:val="20"/>
          <w:szCs w:val="20"/>
        </w:rPr>
      </w:pPr>
      <w:r>
        <w:rPr>
          <w:rFonts w:ascii="Times New Roman" w:hAnsi="Times New Roman" w:cs="Times New Roman"/>
          <w:sz w:val="20"/>
          <w:szCs w:val="20"/>
        </w:rPr>
        <w:t>Администрации Рузского городского округа</w:t>
      </w:r>
    </w:p>
    <w:p w:rsidR="000450B1" w:rsidRDefault="005D6E59" w:rsidP="000450B1">
      <w:pPr>
        <w:pStyle w:val="a3"/>
        <w:jc w:val="right"/>
        <w:rPr>
          <w:rFonts w:ascii="Times New Roman" w:hAnsi="Times New Roman" w:cs="Times New Roman"/>
          <w:sz w:val="20"/>
          <w:szCs w:val="20"/>
        </w:rPr>
      </w:pPr>
      <w:r>
        <w:rPr>
          <w:rFonts w:ascii="Times New Roman" w:hAnsi="Times New Roman" w:cs="Times New Roman"/>
          <w:sz w:val="20"/>
          <w:szCs w:val="20"/>
        </w:rPr>
        <w:t>о</w:t>
      </w:r>
      <w:r w:rsidR="000450B1">
        <w:rPr>
          <w:rFonts w:ascii="Times New Roman" w:hAnsi="Times New Roman" w:cs="Times New Roman"/>
          <w:sz w:val="20"/>
          <w:szCs w:val="20"/>
        </w:rPr>
        <w:t>т «___</w:t>
      </w:r>
      <w:r w:rsidR="007136E8">
        <w:rPr>
          <w:rFonts w:ascii="Times New Roman" w:hAnsi="Times New Roman" w:cs="Times New Roman"/>
          <w:sz w:val="20"/>
          <w:szCs w:val="20"/>
        </w:rPr>
        <w:t>__</w:t>
      </w:r>
      <w:proofErr w:type="gramStart"/>
      <w:r w:rsidR="007136E8">
        <w:rPr>
          <w:rFonts w:ascii="Times New Roman" w:hAnsi="Times New Roman" w:cs="Times New Roman"/>
          <w:sz w:val="20"/>
          <w:szCs w:val="20"/>
        </w:rPr>
        <w:t>_</w:t>
      </w:r>
      <w:r w:rsidR="000450B1">
        <w:rPr>
          <w:rFonts w:ascii="Times New Roman" w:hAnsi="Times New Roman" w:cs="Times New Roman"/>
          <w:sz w:val="20"/>
          <w:szCs w:val="20"/>
        </w:rPr>
        <w:t>»  _</w:t>
      </w:r>
      <w:proofErr w:type="gramEnd"/>
      <w:r w:rsidR="000450B1">
        <w:rPr>
          <w:rFonts w:ascii="Times New Roman" w:hAnsi="Times New Roman" w:cs="Times New Roman"/>
          <w:sz w:val="20"/>
          <w:szCs w:val="20"/>
        </w:rPr>
        <w:t>____________</w:t>
      </w:r>
      <w:r w:rsidR="007136E8">
        <w:rPr>
          <w:rFonts w:ascii="Times New Roman" w:hAnsi="Times New Roman" w:cs="Times New Roman"/>
          <w:sz w:val="20"/>
          <w:szCs w:val="20"/>
        </w:rPr>
        <w:t>___</w:t>
      </w:r>
      <w:r>
        <w:rPr>
          <w:rFonts w:ascii="Times New Roman" w:hAnsi="Times New Roman" w:cs="Times New Roman"/>
          <w:sz w:val="20"/>
          <w:szCs w:val="20"/>
        </w:rPr>
        <w:t xml:space="preserve">  2021</w:t>
      </w:r>
      <w:r w:rsidR="000450B1">
        <w:rPr>
          <w:rFonts w:ascii="Times New Roman" w:hAnsi="Times New Roman" w:cs="Times New Roman"/>
          <w:sz w:val="20"/>
          <w:szCs w:val="20"/>
        </w:rPr>
        <w:t xml:space="preserve"> </w:t>
      </w:r>
      <w:r>
        <w:rPr>
          <w:rFonts w:ascii="Times New Roman" w:hAnsi="Times New Roman" w:cs="Times New Roman"/>
          <w:sz w:val="20"/>
          <w:szCs w:val="20"/>
          <w:vertAlign w:val="subscript"/>
        </w:rPr>
        <w:softHyphen/>
      </w:r>
    </w:p>
    <w:tbl>
      <w:tblPr>
        <w:tblW w:w="5400" w:type="pct"/>
        <w:tblInd w:w="-743" w:type="dxa"/>
        <w:tblLook w:val="04A0" w:firstRow="1" w:lastRow="0" w:firstColumn="1" w:lastColumn="0" w:noHBand="0" w:noVBand="1"/>
      </w:tblPr>
      <w:tblGrid>
        <w:gridCol w:w="1677"/>
        <w:gridCol w:w="1414"/>
        <w:gridCol w:w="4057"/>
        <w:gridCol w:w="1266"/>
        <w:gridCol w:w="1689"/>
      </w:tblGrid>
      <w:tr w:rsidR="000450B1" w:rsidTr="007136E8">
        <w:trPr>
          <w:trHeight w:val="264"/>
        </w:trPr>
        <w:tc>
          <w:tcPr>
            <w:tcW w:w="412" w:type="pct"/>
            <w:vAlign w:val="bottom"/>
            <w:hideMark/>
          </w:tcPr>
          <w:p w:rsidR="000450B1" w:rsidRDefault="000450B1">
            <w:pPr>
              <w:rPr>
                <w:rFonts w:ascii="Times New Roman" w:hAnsi="Times New Roman" w:cs="Times New Roman"/>
                <w:sz w:val="20"/>
                <w:szCs w:val="20"/>
              </w:rPr>
            </w:pPr>
          </w:p>
        </w:tc>
        <w:tc>
          <w:tcPr>
            <w:tcW w:w="548" w:type="pct"/>
            <w:vAlign w:val="bottom"/>
            <w:hideMark/>
          </w:tcPr>
          <w:p w:rsidR="000450B1" w:rsidRDefault="000450B1">
            <w:pPr>
              <w:rPr>
                <w:sz w:val="20"/>
                <w:szCs w:val="20"/>
                <w:lang w:eastAsia="ru-RU"/>
              </w:rPr>
            </w:pPr>
          </w:p>
        </w:tc>
        <w:tc>
          <w:tcPr>
            <w:tcW w:w="2602" w:type="pct"/>
            <w:vAlign w:val="bottom"/>
            <w:hideMark/>
          </w:tcPr>
          <w:p w:rsidR="000450B1" w:rsidRDefault="000450B1">
            <w:pPr>
              <w:rPr>
                <w:sz w:val="20"/>
                <w:szCs w:val="20"/>
                <w:lang w:eastAsia="ru-RU"/>
              </w:rPr>
            </w:pPr>
          </w:p>
        </w:tc>
        <w:tc>
          <w:tcPr>
            <w:tcW w:w="822" w:type="pct"/>
            <w:vAlign w:val="bottom"/>
            <w:hideMark/>
          </w:tcPr>
          <w:p w:rsidR="000450B1" w:rsidRDefault="000450B1">
            <w:pPr>
              <w:rPr>
                <w:sz w:val="20"/>
                <w:szCs w:val="20"/>
                <w:lang w:eastAsia="ru-RU"/>
              </w:rPr>
            </w:pPr>
          </w:p>
        </w:tc>
        <w:tc>
          <w:tcPr>
            <w:tcW w:w="616" w:type="pct"/>
            <w:vAlign w:val="bottom"/>
            <w:hideMark/>
          </w:tcPr>
          <w:p w:rsidR="000450B1" w:rsidRDefault="000450B1">
            <w:pPr>
              <w:rPr>
                <w:sz w:val="20"/>
                <w:szCs w:val="20"/>
                <w:lang w:eastAsia="ru-RU"/>
              </w:rPr>
            </w:pPr>
          </w:p>
        </w:tc>
      </w:tr>
      <w:tr w:rsidR="000450B1" w:rsidTr="000450B1">
        <w:trPr>
          <w:trHeight w:val="285"/>
        </w:trPr>
        <w:tc>
          <w:tcPr>
            <w:tcW w:w="5000" w:type="pct"/>
            <w:gridSpan w:val="5"/>
            <w:vAlign w:val="bottom"/>
          </w:tcPr>
          <w:p w:rsidR="000450B1" w:rsidRDefault="007136E8">
            <w:pPr>
              <w:spacing w:after="0" w:line="240" w:lineRule="auto"/>
              <w:jc w:val="center"/>
              <w:rPr>
                <w:rFonts w:ascii="Times New Roman" w:eastAsia="Times New Roman" w:hAnsi="Times New Roman" w:cs="Times New Roman"/>
                <w:b/>
                <w:color w:val="000000"/>
                <w:sz w:val="20"/>
                <w:szCs w:val="20"/>
                <w:lang w:eastAsia="ru-RU"/>
              </w:rPr>
            </w:pPr>
            <w:r>
              <w:rPr>
                <w:rFonts w:ascii="Times New Roman" w:hAnsi="Times New Roman" w:cs="Times New Roman"/>
                <w:b/>
                <w:sz w:val="24"/>
                <w:szCs w:val="24"/>
                <w:lang w:eastAsia="ru-RU"/>
              </w:rPr>
              <w:t>Значения базовых нормативов затрат на оказание муниципальных услуг (выполнение работ) в сфере управления эксплуатацией жилого фонда за вознаграждение или на договорной основе, применяемых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 на 2021 год и на плановый период 2022 и 2023 годов</w:t>
            </w:r>
          </w:p>
          <w:p w:rsidR="000450B1" w:rsidRDefault="000450B1">
            <w:pPr>
              <w:spacing w:after="0" w:line="240" w:lineRule="auto"/>
              <w:jc w:val="center"/>
              <w:rPr>
                <w:rFonts w:ascii="Times New Roman" w:eastAsia="Times New Roman" w:hAnsi="Times New Roman" w:cs="Times New Roman"/>
                <w:b/>
                <w:color w:val="000000"/>
                <w:sz w:val="20"/>
                <w:szCs w:val="20"/>
                <w:lang w:eastAsia="ru-RU"/>
              </w:rPr>
            </w:pPr>
          </w:p>
        </w:tc>
      </w:tr>
      <w:tr w:rsidR="000450B1" w:rsidTr="000450B1">
        <w:trPr>
          <w:trHeight w:val="1275"/>
        </w:trPr>
        <w:tc>
          <w:tcPr>
            <w:tcW w:w="412" w:type="pct"/>
            <w:tcBorders>
              <w:top w:val="single" w:sz="4" w:space="0" w:color="auto"/>
              <w:left w:val="single" w:sz="4" w:space="0" w:color="auto"/>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b/>
                <w:color w:val="0000FF"/>
                <w:sz w:val="20"/>
                <w:szCs w:val="20"/>
                <w:u w:val="single"/>
                <w:lang w:eastAsia="ru-RU"/>
              </w:rPr>
            </w:pPr>
            <w:hyperlink r:id="rId4" w:anchor="1111" w:history="1">
              <w:r w:rsidR="000450B1">
                <w:rPr>
                  <w:rStyle w:val="a4"/>
                  <w:rFonts w:ascii="Times New Roman" w:eastAsia="Times New Roman" w:hAnsi="Times New Roman" w:cs="Times New Roman"/>
                  <w:b/>
                  <w:sz w:val="20"/>
                  <w:szCs w:val="20"/>
                  <w:lang w:eastAsia="ru-RU"/>
                </w:rPr>
                <w:t>Наименование муниципальной  услуги*(1)</w:t>
              </w:r>
            </w:hyperlink>
          </w:p>
        </w:tc>
        <w:tc>
          <w:tcPr>
            <w:tcW w:w="548"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b/>
                <w:color w:val="0000FF"/>
                <w:sz w:val="20"/>
                <w:szCs w:val="20"/>
                <w:u w:val="single"/>
                <w:lang w:eastAsia="ru-RU"/>
              </w:rPr>
            </w:pPr>
            <w:hyperlink r:id="rId5" w:anchor="2222" w:history="1">
              <w:r w:rsidR="000450B1">
                <w:rPr>
                  <w:rStyle w:val="a4"/>
                  <w:rFonts w:ascii="Times New Roman" w:eastAsia="Times New Roman" w:hAnsi="Times New Roman" w:cs="Times New Roman"/>
                  <w:b/>
                  <w:sz w:val="20"/>
                  <w:szCs w:val="20"/>
                  <w:lang w:eastAsia="ru-RU"/>
                </w:rPr>
                <w:t>Уникальный номер реестровой записи*(2)</w:t>
              </w:r>
            </w:hyperlink>
          </w:p>
        </w:tc>
        <w:tc>
          <w:tcPr>
            <w:tcW w:w="2602"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b/>
                <w:color w:val="0000FF"/>
                <w:sz w:val="20"/>
                <w:szCs w:val="20"/>
                <w:u w:val="single"/>
                <w:lang w:eastAsia="ru-RU"/>
              </w:rPr>
            </w:pPr>
            <w:hyperlink r:id="rId6" w:anchor="3333" w:history="1">
              <w:r w:rsidR="000450B1">
                <w:rPr>
                  <w:rStyle w:val="a4"/>
                  <w:rFonts w:ascii="Times New Roman" w:eastAsia="Times New Roman" w:hAnsi="Times New Roman" w:cs="Times New Roman"/>
                  <w:b/>
                  <w:sz w:val="20"/>
                  <w:szCs w:val="20"/>
                  <w:lang w:eastAsia="ru-RU"/>
                </w:rPr>
                <w:t>Наименование натуральной нормы*(3)</w:t>
              </w:r>
            </w:hyperlink>
          </w:p>
        </w:tc>
        <w:tc>
          <w:tcPr>
            <w:tcW w:w="822" w:type="pct"/>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color w:val="0000FF"/>
                <w:sz w:val="20"/>
                <w:szCs w:val="20"/>
                <w:u w:val="single"/>
                <w:lang w:eastAsia="ru-RU"/>
              </w:rPr>
            </w:pPr>
            <w:r>
              <w:rPr>
                <w:rFonts w:ascii="Times New Roman" w:eastAsia="Times New Roman" w:hAnsi="Times New Roman" w:cs="Times New Roman"/>
                <w:b/>
                <w:color w:val="0000FF"/>
                <w:sz w:val="20"/>
                <w:szCs w:val="20"/>
                <w:u w:val="single"/>
                <w:lang w:eastAsia="ru-RU"/>
              </w:rPr>
              <w:t>Стоимость</w:t>
            </w:r>
          </w:p>
        </w:tc>
        <w:tc>
          <w:tcPr>
            <w:tcW w:w="616"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b/>
                <w:bCs/>
                <w:color w:val="0000FF"/>
                <w:sz w:val="20"/>
                <w:szCs w:val="20"/>
                <w:u w:val="single"/>
                <w:lang w:eastAsia="ru-RU"/>
              </w:rPr>
            </w:pPr>
            <w:hyperlink r:id="rId7" w:anchor="6666" w:history="1">
              <w:r w:rsidR="000450B1">
                <w:rPr>
                  <w:rStyle w:val="a4"/>
                  <w:rFonts w:ascii="Times New Roman" w:eastAsia="Times New Roman" w:hAnsi="Times New Roman" w:cs="Times New Roman"/>
                  <w:b/>
                  <w:bCs/>
                  <w:sz w:val="20"/>
                  <w:szCs w:val="20"/>
                  <w:lang w:eastAsia="ru-RU"/>
                </w:rPr>
                <w:t>Примечание*(6)</w:t>
              </w:r>
            </w:hyperlink>
          </w:p>
        </w:tc>
      </w:tr>
      <w:tr w:rsidR="000450B1" w:rsidTr="000450B1">
        <w:trPr>
          <w:trHeight w:val="255"/>
        </w:trPr>
        <w:tc>
          <w:tcPr>
            <w:tcW w:w="412" w:type="pct"/>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548"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 </w:t>
            </w: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r>
      <w:tr w:rsidR="000450B1" w:rsidTr="000450B1">
        <w:trPr>
          <w:trHeight w:val="510"/>
        </w:trPr>
        <w:tc>
          <w:tcPr>
            <w:tcW w:w="412" w:type="pct"/>
            <w:vMerge w:val="restart"/>
            <w:tcBorders>
              <w:top w:val="nil"/>
              <w:left w:val="single" w:sz="4" w:space="0" w:color="auto"/>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 xml:space="preserve"> Содержание в чистоте территорий города</w:t>
            </w:r>
          </w:p>
        </w:tc>
        <w:tc>
          <w:tcPr>
            <w:tcW w:w="548" w:type="pct"/>
            <w:vMerge w:val="restart"/>
            <w:tcBorders>
              <w:top w:val="nil"/>
              <w:left w:val="single" w:sz="4" w:space="0" w:color="auto"/>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350051011000000050001</w:t>
            </w: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 Натуральные нормы, непосредственно связанные с оказанием муниципальной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 Работники, непосредственно связанные с оказанием муниципальной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99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 Материальные запасы и движимое имущество (основные средства и нематериальные активы), не отнесенные к особо ценному движимому имуществу и используемые в процессе оказания муниципальной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150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1.2.1. Формирование резерва на полное восстановление состава объектов особо ценного движимого имущества, используемого в процессе оказания i-ой муниципальной  услуги (основных средств и нематериальных активов, амортизируемых в процессе оказания услуги), с указанием срока их полезного использования</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 Иные натуральные нормы, непосредственно используемые в процессе оказания муниципальной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 Натуральные нормы на общехозяйственные нужды</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2.1. Коммунальные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48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 Содержание объектов недвижимого имущества, необходимого для выполнения государственного задания</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75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2.3. Содержание объектов особо ценного движимого имущества, необходимого для выполнения государственного задания</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2.4. Услуги связи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 Транспортные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2.6. Работники , которые не принимают непосредственного участия в оказании муниципальной  услуги</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highlight w:val="yellow"/>
                <w:lang w:eastAsia="ru-RU"/>
              </w:rPr>
            </w:pPr>
            <w:r>
              <w:rPr>
                <w:rFonts w:ascii="Times New Roman" w:eastAsia="Times New Roman" w:hAnsi="Times New Roman" w:cs="Times New Roman"/>
                <w:b/>
                <w:bCs/>
                <w:color w:val="000000"/>
                <w:sz w:val="20"/>
                <w:szCs w:val="20"/>
                <w:lang w:eastAsia="ru-RU"/>
              </w:rPr>
              <w:t>4 507 675,42</w:t>
            </w: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highlight w:val="yellow"/>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b/>
                <w:color w:val="000000"/>
                <w:sz w:val="20"/>
                <w:szCs w:val="20"/>
                <w:lang w:eastAsia="ru-RU"/>
              </w:rPr>
            </w:pPr>
          </w:p>
        </w:tc>
        <w:tc>
          <w:tcPr>
            <w:tcW w:w="2602"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 Прочие общехозяйственные нужды</w:t>
            </w:r>
          </w:p>
        </w:tc>
        <w:tc>
          <w:tcPr>
            <w:tcW w:w="822"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616"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bl>
    <w:p w:rsidR="000450B1" w:rsidRDefault="000450B1" w:rsidP="000450B1">
      <w:pPr>
        <w:pStyle w:val="a3"/>
        <w:jc w:val="right"/>
        <w:rPr>
          <w:rFonts w:ascii="Times New Roman" w:hAnsi="Times New Roman" w:cs="Times New Roman"/>
          <w:sz w:val="20"/>
          <w:szCs w:val="20"/>
        </w:rPr>
      </w:pPr>
    </w:p>
    <w:p w:rsidR="007136E8" w:rsidRDefault="007136E8" w:rsidP="007136E8">
      <w:pPr>
        <w:pStyle w:val="a3"/>
        <w:rPr>
          <w:rFonts w:ascii="Times New Roman" w:hAnsi="Times New Roman" w:cs="Times New Roman"/>
          <w:sz w:val="20"/>
          <w:szCs w:val="20"/>
        </w:rPr>
      </w:pPr>
    </w:p>
    <w:p w:rsidR="000450B1" w:rsidRPr="007136E8" w:rsidRDefault="007136E8" w:rsidP="007136E8">
      <w:pPr>
        <w:pStyle w:val="a3"/>
        <w:ind w:left="-567" w:hanging="142"/>
        <w:rPr>
          <w:rFonts w:ascii="Times New Roman" w:hAnsi="Times New Roman" w:cs="Times New Roman"/>
          <w:b/>
          <w:sz w:val="20"/>
          <w:szCs w:val="20"/>
        </w:rPr>
      </w:pPr>
      <w:r w:rsidRPr="007136E8">
        <w:rPr>
          <w:rFonts w:ascii="Times New Roman" w:hAnsi="Times New Roman" w:cs="Times New Roman"/>
          <w:b/>
          <w:sz w:val="20"/>
          <w:szCs w:val="20"/>
        </w:rPr>
        <w:t>СПРАВОЧНО:</w:t>
      </w:r>
    </w:p>
    <w:p w:rsidR="000450B1" w:rsidRDefault="000450B1" w:rsidP="007136E8">
      <w:pPr>
        <w:pStyle w:val="a3"/>
        <w:rPr>
          <w:rFonts w:ascii="Times New Roman" w:hAnsi="Times New Roman" w:cs="Times New Roman"/>
          <w:sz w:val="20"/>
          <w:szCs w:val="20"/>
        </w:rPr>
      </w:pPr>
    </w:p>
    <w:tbl>
      <w:tblPr>
        <w:tblW w:w="5200" w:type="pct"/>
        <w:tblInd w:w="-459" w:type="dxa"/>
        <w:tblLook w:val="04A0" w:firstRow="1" w:lastRow="0" w:firstColumn="1" w:lastColumn="0" w:noHBand="0" w:noVBand="1"/>
      </w:tblPr>
      <w:tblGrid>
        <w:gridCol w:w="1572"/>
        <w:gridCol w:w="1298"/>
        <w:gridCol w:w="3360"/>
        <w:gridCol w:w="1294"/>
        <w:gridCol w:w="516"/>
        <w:gridCol w:w="1689"/>
      </w:tblGrid>
      <w:tr w:rsidR="000450B1" w:rsidTr="000450B1">
        <w:trPr>
          <w:trHeight w:val="825"/>
        </w:trPr>
        <w:tc>
          <w:tcPr>
            <w:tcW w:w="5000" w:type="pct"/>
            <w:gridSpan w:val="6"/>
            <w:vAlign w:val="bottom"/>
          </w:tcPr>
          <w:p w:rsidR="000450B1" w:rsidRDefault="000450B1">
            <w:pPr>
              <w:spacing w:after="0" w:line="240" w:lineRule="auto"/>
              <w:rPr>
                <w:rFonts w:ascii="Times New Roman" w:hAnsi="Times New Roman" w:cs="Times New Roman"/>
                <w:b/>
              </w:rPr>
            </w:pPr>
          </w:p>
          <w:p w:rsidR="000450B1" w:rsidRDefault="000450B1" w:rsidP="007136E8">
            <w:pPr>
              <w:spacing w:after="0" w:line="240" w:lineRule="auto"/>
              <w:jc w:val="center"/>
              <w:rPr>
                <w:rFonts w:ascii="Times New Roman" w:eastAsia="Times New Roman" w:hAnsi="Times New Roman" w:cs="Times New Roman"/>
                <w:b/>
                <w:bCs/>
                <w:color w:val="000000"/>
                <w:sz w:val="20"/>
                <w:szCs w:val="20"/>
                <w:lang w:eastAsia="ru-RU"/>
              </w:rPr>
            </w:pPr>
            <w:r w:rsidRPr="007136E8">
              <w:rPr>
                <w:rFonts w:ascii="Times New Roman" w:eastAsia="Times New Roman" w:hAnsi="Times New Roman" w:cs="Times New Roman"/>
                <w:b/>
                <w:bCs/>
                <w:color w:val="000000"/>
                <w:sz w:val="24"/>
                <w:szCs w:val="20"/>
                <w:lang w:eastAsia="ru-RU"/>
              </w:rPr>
              <w:t xml:space="preserve">Значение натуральных норм, необходимых для определения базового норматива затрат на оказание муниципальной услуги в сфере  </w:t>
            </w:r>
            <w:r w:rsidR="007136E8" w:rsidRPr="007136E8">
              <w:rPr>
                <w:rFonts w:ascii="Times New Roman" w:eastAsia="Times New Roman" w:hAnsi="Times New Roman" w:cs="Times New Roman"/>
                <w:b/>
                <w:bCs/>
                <w:color w:val="000000"/>
                <w:sz w:val="24"/>
                <w:szCs w:val="20"/>
                <w:lang w:eastAsia="ru-RU"/>
              </w:rPr>
              <w:t>управления эксплуатацией жилого фонда за вознаграждение или на договорной основе</w:t>
            </w:r>
          </w:p>
        </w:tc>
      </w:tr>
      <w:tr w:rsidR="000450B1" w:rsidTr="000450B1">
        <w:trPr>
          <w:trHeight w:val="255"/>
        </w:trPr>
        <w:tc>
          <w:tcPr>
            <w:tcW w:w="496" w:type="pct"/>
            <w:vAlign w:val="bottom"/>
            <w:hideMark/>
          </w:tcPr>
          <w:p w:rsidR="000450B1" w:rsidRDefault="000450B1">
            <w:pPr>
              <w:rPr>
                <w:rFonts w:ascii="Times New Roman" w:eastAsia="Times New Roman" w:hAnsi="Times New Roman" w:cs="Times New Roman"/>
                <w:b/>
                <w:bCs/>
                <w:color w:val="000000"/>
                <w:sz w:val="20"/>
                <w:szCs w:val="20"/>
                <w:lang w:eastAsia="ru-RU"/>
              </w:rPr>
            </w:pPr>
          </w:p>
        </w:tc>
        <w:tc>
          <w:tcPr>
            <w:tcW w:w="565" w:type="pct"/>
            <w:vAlign w:val="bottom"/>
            <w:hideMark/>
          </w:tcPr>
          <w:p w:rsidR="000450B1" w:rsidRDefault="000450B1">
            <w:pPr>
              <w:spacing w:after="0"/>
              <w:rPr>
                <w:sz w:val="20"/>
                <w:szCs w:val="20"/>
                <w:lang w:eastAsia="ru-RU"/>
              </w:rPr>
            </w:pPr>
          </w:p>
        </w:tc>
        <w:tc>
          <w:tcPr>
            <w:tcW w:w="2047" w:type="pct"/>
            <w:vAlign w:val="bottom"/>
            <w:hideMark/>
          </w:tcPr>
          <w:p w:rsidR="000450B1" w:rsidRDefault="000450B1">
            <w:pPr>
              <w:spacing w:after="0"/>
              <w:rPr>
                <w:sz w:val="20"/>
                <w:szCs w:val="20"/>
                <w:lang w:eastAsia="ru-RU"/>
              </w:rPr>
            </w:pPr>
          </w:p>
        </w:tc>
        <w:tc>
          <w:tcPr>
            <w:tcW w:w="645" w:type="pct"/>
            <w:vAlign w:val="bottom"/>
            <w:hideMark/>
          </w:tcPr>
          <w:p w:rsidR="000450B1" w:rsidRDefault="000450B1">
            <w:pPr>
              <w:spacing w:after="0"/>
              <w:rPr>
                <w:sz w:val="20"/>
                <w:szCs w:val="20"/>
                <w:lang w:eastAsia="ru-RU"/>
              </w:rPr>
            </w:pPr>
          </w:p>
        </w:tc>
        <w:tc>
          <w:tcPr>
            <w:tcW w:w="488" w:type="pct"/>
            <w:vAlign w:val="bottom"/>
            <w:hideMark/>
          </w:tcPr>
          <w:p w:rsidR="000450B1" w:rsidRDefault="000450B1">
            <w:pPr>
              <w:spacing w:after="0"/>
              <w:rPr>
                <w:sz w:val="20"/>
                <w:szCs w:val="20"/>
                <w:lang w:eastAsia="ru-RU"/>
              </w:rPr>
            </w:pPr>
          </w:p>
        </w:tc>
        <w:tc>
          <w:tcPr>
            <w:tcW w:w="759" w:type="pct"/>
            <w:vAlign w:val="bottom"/>
            <w:hideMark/>
          </w:tcPr>
          <w:p w:rsidR="000450B1" w:rsidRDefault="000450B1">
            <w:pPr>
              <w:spacing w:after="0"/>
              <w:rPr>
                <w:sz w:val="20"/>
                <w:szCs w:val="20"/>
                <w:lang w:eastAsia="ru-RU"/>
              </w:rPr>
            </w:pPr>
          </w:p>
        </w:tc>
      </w:tr>
      <w:tr w:rsidR="000450B1" w:rsidTr="000450B1">
        <w:trPr>
          <w:trHeight w:val="285"/>
        </w:trPr>
        <w:tc>
          <w:tcPr>
            <w:tcW w:w="496" w:type="pct"/>
            <w:vAlign w:val="bottom"/>
            <w:hideMark/>
          </w:tcPr>
          <w:p w:rsidR="000450B1" w:rsidRDefault="000450B1">
            <w:pPr>
              <w:spacing w:after="0"/>
              <w:rPr>
                <w:sz w:val="20"/>
                <w:szCs w:val="20"/>
                <w:lang w:eastAsia="ru-RU"/>
              </w:rPr>
            </w:pPr>
          </w:p>
        </w:tc>
        <w:tc>
          <w:tcPr>
            <w:tcW w:w="565" w:type="pct"/>
            <w:vAlign w:val="bottom"/>
            <w:hideMark/>
          </w:tcPr>
          <w:p w:rsidR="000450B1" w:rsidRDefault="000450B1">
            <w:pPr>
              <w:spacing w:after="0"/>
              <w:rPr>
                <w:sz w:val="20"/>
                <w:szCs w:val="20"/>
                <w:lang w:eastAsia="ru-RU"/>
              </w:rPr>
            </w:pPr>
          </w:p>
        </w:tc>
        <w:tc>
          <w:tcPr>
            <w:tcW w:w="2047" w:type="pct"/>
            <w:vAlign w:val="bottom"/>
            <w:hideMark/>
          </w:tcPr>
          <w:p w:rsidR="000450B1" w:rsidRDefault="000450B1">
            <w:pPr>
              <w:spacing w:after="0"/>
              <w:rPr>
                <w:sz w:val="20"/>
                <w:szCs w:val="20"/>
                <w:lang w:eastAsia="ru-RU"/>
              </w:rPr>
            </w:pPr>
          </w:p>
        </w:tc>
        <w:tc>
          <w:tcPr>
            <w:tcW w:w="645" w:type="pct"/>
            <w:vAlign w:val="bottom"/>
            <w:hideMark/>
          </w:tcPr>
          <w:p w:rsidR="000450B1" w:rsidRDefault="000450B1">
            <w:pPr>
              <w:spacing w:after="0"/>
              <w:rPr>
                <w:sz w:val="20"/>
                <w:szCs w:val="20"/>
                <w:lang w:eastAsia="ru-RU"/>
              </w:rPr>
            </w:pPr>
          </w:p>
        </w:tc>
        <w:tc>
          <w:tcPr>
            <w:tcW w:w="488" w:type="pct"/>
            <w:vAlign w:val="bottom"/>
            <w:hideMark/>
          </w:tcPr>
          <w:p w:rsidR="000450B1" w:rsidRDefault="000450B1">
            <w:pPr>
              <w:spacing w:after="0"/>
              <w:rPr>
                <w:sz w:val="20"/>
                <w:szCs w:val="20"/>
                <w:lang w:eastAsia="ru-RU"/>
              </w:rPr>
            </w:pPr>
          </w:p>
        </w:tc>
        <w:tc>
          <w:tcPr>
            <w:tcW w:w="759" w:type="pct"/>
            <w:vAlign w:val="bottom"/>
            <w:hideMark/>
          </w:tcPr>
          <w:p w:rsidR="000450B1" w:rsidRDefault="000450B1">
            <w:pPr>
              <w:spacing w:after="0"/>
              <w:rPr>
                <w:sz w:val="20"/>
                <w:szCs w:val="20"/>
                <w:lang w:eastAsia="ru-RU"/>
              </w:rPr>
            </w:pPr>
          </w:p>
        </w:tc>
      </w:tr>
      <w:tr w:rsidR="000450B1" w:rsidTr="000450B1">
        <w:trPr>
          <w:trHeight w:val="1275"/>
        </w:trPr>
        <w:tc>
          <w:tcPr>
            <w:tcW w:w="496" w:type="pct"/>
            <w:tcBorders>
              <w:top w:val="single" w:sz="4" w:space="0" w:color="auto"/>
              <w:left w:val="single" w:sz="4" w:space="0" w:color="auto"/>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color w:val="0000FF"/>
                <w:sz w:val="20"/>
                <w:szCs w:val="20"/>
                <w:u w:val="single"/>
                <w:lang w:eastAsia="ru-RU"/>
              </w:rPr>
            </w:pPr>
            <w:hyperlink r:id="rId8" w:anchor="1111" w:history="1">
              <w:r w:rsidR="000450B1">
                <w:rPr>
                  <w:rStyle w:val="a4"/>
                  <w:rFonts w:ascii="Times New Roman" w:eastAsia="Times New Roman" w:hAnsi="Times New Roman" w:cs="Times New Roman"/>
                  <w:sz w:val="20"/>
                  <w:szCs w:val="20"/>
                  <w:lang w:eastAsia="ru-RU"/>
                </w:rPr>
                <w:t>Наименование муниципальной  услуги*(1)</w:t>
              </w:r>
            </w:hyperlink>
          </w:p>
        </w:tc>
        <w:tc>
          <w:tcPr>
            <w:tcW w:w="565"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color w:val="0000FF"/>
                <w:sz w:val="20"/>
                <w:szCs w:val="20"/>
                <w:u w:val="single"/>
                <w:lang w:eastAsia="ru-RU"/>
              </w:rPr>
            </w:pPr>
            <w:hyperlink r:id="rId9" w:anchor="2222" w:history="1">
              <w:r w:rsidR="000450B1">
                <w:rPr>
                  <w:rStyle w:val="a4"/>
                  <w:rFonts w:ascii="Times New Roman" w:eastAsia="Times New Roman" w:hAnsi="Times New Roman" w:cs="Times New Roman"/>
                  <w:sz w:val="20"/>
                  <w:szCs w:val="20"/>
                  <w:lang w:eastAsia="ru-RU"/>
                </w:rPr>
                <w:t>Уникальный номер реестровой записи*(2)</w:t>
              </w:r>
            </w:hyperlink>
          </w:p>
        </w:tc>
        <w:tc>
          <w:tcPr>
            <w:tcW w:w="2047"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color w:val="0000FF"/>
                <w:sz w:val="20"/>
                <w:szCs w:val="20"/>
                <w:u w:val="single"/>
                <w:lang w:eastAsia="ru-RU"/>
              </w:rPr>
            </w:pPr>
            <w:hyperlink r:id="rId10" w:anchor="3333" w:history="1">
              <w:r w:rsidR="000450B1">
                <w:rPr>
                  <w:rStyle w:val="a4"/>
                  <w:rFonts w:ascii="Times New Roman" w:eastAsia="Times New Roman" w:hAnsi="Times New Roman" w:cs="Times New Roman"/>
                  <w:sz w:val="20"/>
                  <w:szCs w:val="20"/>
                  <w:lang w:eastAsia="ru-RU"/>
                </w:rPr>
                <w:t>Наименование натуральной нормы*(3)</w:t>
              </w:r>
            </w:hyperlink>
          </w:p>
        </w:tc>
        <w:tc>
          <w:tcPr>
            <w:tcW w:w="645"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center"/>
              <w:rPr>
                <w:rFonts w:ascii="Times New Roman" w:eastAsia="Times New Roman" w:hAnsi="Times New Roman" w:cs="Times New Roman"/>
                <w:color w:val="0000FF"/>
                <w:sz w:val="20"/>
                <w:szCs w:val="20"/>
                <w:u w:val="single"/>
                <w:lang w:eastAsia="ru-RU"/>
              </w:rPr>
            </w:pPr>
            <w:hyperlink r:id="rId11" w:anchor="4444" w:history="1">
              <w:r w:rsidR="000450B1">
                <w:rPr>
                  <w:rStyle w:val="a4"/>
                  <w:rFonts w:ascii="Times New Roman" w:eastAsia="Times New Roman" w:hAnsi="Times New Roman" w:cs="Times New Roman"/>
                  <w:sz w:val="20"/>
                  <w:szCs w:val="20"/>
                  <w:lang w:eastAsia="ru-RU"/>
                </w:rPr>
                <w:t>Единица измерения натуральной нормы*(4)</w:t>
              </w:r>
            </w:hyperlink>
          </w:p>
        </w:tc>
        <w:tc>
          <w:tcPr>
            <w:tcW w:w="488" w:type="pct"/>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FF"/>
                <w:sz w:val="20"/>
                <w:szCs w:val="20"/>
                <w:u w:val="single"/>
                <w:lang w:eastAsia="ru-RU"/>
              </w:rPr>
            </w:pPr>
          </w:p>
        </w:tc>
        <w:tc>
          <w:tcPr>
            <w:tcW w:w="759" w:type="pct"/>
            <w:tcBorders>
              <w:top w:val="single" w:sz="4" w:space="0" w:color="auto"/>
              <w:left w:val="nil"/>
              <w:bottom w:val="single" w:sz="4" w:space="0" w:color="auto"/>
              <w:right w:val="single" w:sz="4" w:space="0" w:color="auto"/>
            </w:tcBorders>
            <w:vAlign w:val="center"/>
            <w:hideMark/>
          </w:tcPr>
          <w:p w:rsidR="000450B1" w:rsidRDefault="005D6E59">
            <w:pPr>
              <w:spacing w:after="0" w:line="240" w:lineRule="auto"/>
              <w:jc w:val="both"/>
              <w:rPr>
                <w:rFonts w:ascii="Times New Roman" w:eastAsia="Times New Roman" w:hAnsi="Times New Roman" w:cs="Times New Roman"/>
                <w:b/>
                <w:bCs/>
                <w:color w:val="0000FF"/>
                <w:sz w:val="20"/>
                <w:szCs w:val="20"/>
                <w:u w:val="single"/>
                <w:lang w:eastAsia="ru-RU"/>
              </w:rPr>
            </w:pPr>
            <w:hyperlink r:id="rId12" w:anchor="6666" w:history="1">
              <w:r w:rsidR="000450B1">
                <w:rPr>
                  <w:rStyle w:val="a4"/>
                  <w:rFonts w:ascii="Times New Roman" w:eastAsia="Times New Roman" w:hAnsi="Times New Roman" w:cs="Times New Roman"/>
                  <w:b/>
                  <w:bCs/>
                  <w:sz w:val="20"/>
                  <w:szCs w:val="20"/>
                  <w:lang w:eastAsia="ru-RU"/>
                </w:rPr>
                <w:t>Примечание*(6)</w:t>
              </w:r>
            </w:hyperlink>
          </w:p>
        </w:tc>
      </w:tr>
      <w:tr w:rsidR="000450B1" w:rsidTr="000450B1">
        <w:trPr>
          <w:trHeight w:val="255"/>
        </w:trPr>
        <w:tc>
          <w:tcPr>
            <w:tcW w:w="496" w:type="pct"/>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565"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r>
      <w:tr w:rsidR="000450B1" w:rsidTr="000450B1">
        <w:trPr>
          <w:trHeight w:val="510"/>
        </w:trPr>
        <w:tc>
          <w:tcPr>
            <w:tcW w:w="496" w:type="pct"/>
            <w:vMerge w:val="restart"/>
            <w:tcBorders>
              <w:top w:val="nil"/>
              <w:left w:val="single" w:sz="4" w:space="0" w:color="auto"/>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(эксплуатация) имущества, находящегося в государственной (муниципальной) собственности</w:t>
            </w:r>
          </w:p>
        </w:tc>
        <w:tc>
          <w:tcPr>
            <w:tcW w:w="565" w:type="pct"/>
            <w:vMerge w:val="restart"/>
            <w:tcBorders>
              <w:top w:val="nil"/>
              <w:left w:val="single" w:sz="4" w:space="0" w:color="auto"/>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274952005000000000001</w:t>
            </w: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 Натуральные нормы, непосредственно связанные с оказанием муниципальной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127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1.1. Работники, непосредственно связанные с оказанием муниципальной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Человеко-дни</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102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 Материальные запасы и движимое имущество (основные средства и нематериальные активы), не отнесенные к особо ценному движимому имуществу и используемые в процессе оказания муниципальной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5A1A98"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5A1A98" w:rsidRPr="00221AC7" w:rsidRDefault="00221AC7">
            <w:pPr>
              <w:spacing w:after="0" w:line="240" w:lineRule="auto"/>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Б</w:t>
            </w:r>
            <w:r>
              <w:rPr>
                <w:rFonts w:ascii="Times New Roman" w:eastAsia="Times New Roman" w:hAnsi="Times New Roman" w:cs="Times New Roman"/>
                <w:bCs/>
                <w:color w:val="000000"/>
                <w:sz w:val="20"/>
                <w:szCs w:val="20"/>
                <w:lang w:eastAsia="ru-RU"/>
              </w:rPr>
              <w:t xml:space="preserve">умага </w:t>
            </w:r>
          </w:p>
        </w:tc>
        <w:tc>
          <w:tcPr>
            <w:tcW w:w="645"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proofErr w:type="spellStart"/>
            <w:r w:rsidRPr="00221AC7">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921</w:t>
            </w:r>
          </w:p>
        </w:tc>
        <w:tc>
          <w:tcPr>
            <w:tcW w:w="759"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199995,15</w:t>
            </w:r>
          </w:p>
        </w:tc>
      </w:tr>
      <w:tr w:rsidR="005A1A98"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5A1A98" w:rsidRPr="00221AC7" w:rsidRDefault="00221AC7">
            <w:pPr>
              <w:spacing w:after="0" w:line="240" w:lineRule="auto"/>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Бумага цветная</w:t>
            </w:r>
          </w:p>
        </w:tc>
        <w:tc>
          <w:tcPr>
            <w:tcW w:w="645"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proofErr w:type="spellStart"/>
            <w:r w:rsidRPr="00221AC7">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180</w:t>
            </w:r>
          </w:p>
        </w:tc>
        <w:tc>
          <w:tcPr>
            <w:tcW w:w="759"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99277,2</w:t>
            </w:r>
          </w:p>
        </w:tc>
      </w:tr>
      <w:tr w:rsidR="005A1A98"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5A1A98" w:rsidRPr="00221AC7" w:rsidRDefault="00221AC7">
            <w:pPr>
              <w:spacing w:after="0" w:line="240" w:lineRule="auto"/>
              <w:rPr>
                <w:rFonts w:ascii="Times New Roman" w:eastAsia="Times New Roman" w:hAnsi="Times New Roman" w:cs="Times New Roman"/>
                <w:bCs/>
                <w:color w:val="000000"/>
                <w:sz w:val="20"/>
                <w:szCs w:val="20"/>
                <w:lang w:eastAsia="ru-RU"/>
              </w:rPr>
            </w:pPr>
            <w:r w:rsidRPr="00221AC7">
              <w:rPr>
                <w:rFonts w:ascii="Times New Roman" w:eastAsia="Times New Roman" w:hAnsi="Times New Roman" w:cs="Times New Roman"/>
                <w:bCs/>
                <w:color w:val="000000"/>
                <w:sz w:val="20"/>
                <w:szCs w:val="20"/>
                <w:lang w:eastAsia="ru-RU"/>
              </w:rPr>
              <w:t>Картридж</w:t>
            </w:r>
          </w:p>
        </w:tc>
        <w:tc>
          <w:tcPr>
            <w:tcW w:w="645" w:type="pct"/>
            <w:tcBorders>
              <w:top w:val="nil"/>
              <w:left w:val="nil"/>
              <w:bottom w:val="single" w:sz="4" w:space="0" w:color="auto"/>
              <w:right w:val="single" w:sz="4" w:space="0" w:color="auto"/>
            </w:tcBorders>
            <w:vAlign w:val="center"/>
          </w:tcPr>
          <w:p w:rsidR="005A1A98" w:rsidRPr="00221AC7" w:rsidRDefault="00221AC7">
            <w:pPr>
              <w:spacing w:after="0" w:line="240" w:lineRule="auto"/>
              <w:jc w:val="center"/>
              <w:rPr>
                <w:rFonts w:ascii="Times New Roman" w:eastAsia="Times New Roman" w:hAnsi="Times New Roman" w:cs="Times New Roman"/>
                <w:bCs/>
                <w:color w:val="000000"/>
                <w:sz w:val="20"/>
                <w:szCs w:val="20"/>
                <w:lang w:eastAsia="ru-RU"/>
              </w:rPr>
            </w:pPr>
            <w:proofErr w:type="spellStart"/>
            <w:r w:rsidRPr="00221AC7">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5A1A98" w:rsidRPr="00221AC7" w:rsidRDefault="00DE6B1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550</w:t>
            </w:r>
          </w:p>
        </w:tc>
        <w:tc>
          <w:tcPr>
            <w:tcW w:w="759" w:type="pct"/>
            <w:tcBorders>
              <w:top w:val="nil"/>
              <w:left w:val="nil"/>
              <w:bottom w:val="single" w:sz="4" w:space="0" w:color="auto"/>
              <w:right w:val="single" w:sz="4" w:space="0" w:color="auto"/>
            </w:tcBorders>
            <w:vAlign w:val="center"/>
          </w:tcPr>
          <w:p w:rsidR="005A1A98" w:rsidRPr="00221AC7" w:rsidRDefault="00DE6B1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495000</w:t>
            </w:r>
          </w:p>
        </w:tc>
      </w:tr>
      <w:tr w:rsidR="005A1A98"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5A1A98" w:rsidRDefault="005A1A98">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5A1A98" w:rsidRPr="00C057FD" w:rsidRDefault="00C057FD">
            <w:pPr>
              <w:spacing w:after="0" w:line="240" w:lineRule="auto"/>
              <w:rPr>
                <w:rFonts w:ascii="Times New Roman" w:eastAsia="Times New Roman" w:hAnsi="Times New Roman" w:cs="Times New Roman"/>
                <w:bCs/>
                <w:color w:val="000000"/>
                <w:sz w:val="20"/>
                <w:szCs w:val="20"/>
                <w:lang w:eastAsia="ru-RU"/>
              </w:rPr>
            </w:pPr>
            <w:r w:rsidRPr="00C057FD">
              <w:rPr>
                <w:rFonts w:ascii="Times New Roman" w:eastAsia="Times New Roman" w:hAnsi="Times New Roman" w:cs="Times New Roman"/>
                <w:bCs/>
                <w:color w:val="000000"/>
                <w:sz w:val="20"/>
                <w:szCs w:val="20"/>
                <w:lang w:eastAsia="ru-RU"/>
              </w:rPr>
              <w:t>Папка регистратор с арочным механизмом</w:t>
            </w:r>
            <w:r>
              <w:rPr>
                <w:rFonts w:ascii="Times New Roman" w:eastAsia="Times New Roman" w:hAnsi="Times New Roman" w:cs="Times New Roman"/>
                <w:bCs/>
                <w:color w:val="000000"/>
                <w:sz w:val="20"/>
                <w:szCs w:val="20"/>
                <w:lang w:eastAsia="ru-RU"/>
              </w:rPr>
              <w:t xml:space="preserve"> 80мм</w:t>
            </w:r>
          </w:p>
        </w:tc>
        <w:tc>
          <w:tcPr>
            <w:tcW w:w="645" w:type="pct"/>
            <w:tcBorders>
              <w:top w:val="nil"/>
              <w:left w:val="nil"/>
              <w:bottom w:val="single" w:sz="4" w:space="0" w:color="auto"/>
              <w:right w:val="single" w:sz="4" w:space="0" w:color="auto"/>
            </w:tcBorders>
            <w:vAlign w:val="center"/>
          </w:tcPr>
          <w:p w:rsidR="005A1A98" w:rsidRP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sidRPr="00C057FD">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5A1A98" w:rsidRPr="00C057FD" w:rsidRDefault="00C057FD">
            <w:pPr>
              <w:spacing w:after="0" w:line="240" w:lineRule="auto"/>
              <w:jc w:val="center"/>
              <w:rPr>
                <w:rFonts w:ascii="Times New Roman" w:eastAsia="Times New Roman" w:hAnsi="Times New Roman" w:cs="Times New Roman"/>
                <w:bCs/>
                <w:color w:val="000000"/>
                <w:sz w:val="20"/>
                <w:szCs w:val="20"/>
                <w:lang w:eastAsia="ru-RU"/>
              </w:rPr>
            </w:pPr>
            <w:r w:rsidRPr="00C057FD">
              <w:rPr>
                <w:rFonts w:ascii="Times New Roman" w:eastAsia="Times New Roman" w:hAnsi="Times New Roman" w:cs="Times New Roman"/>
                <w:bCs/>
                <w:color w:val="000000"/>
                <w:sz w:val="20"/>
                <w:szCs w:val="20"/>
                <w:lang w:eastAsia="ru-RU"/>
              </w:rPr>
              <w:t>500</w:t>
            </w:r>
          </w:p>
        </w:tc>
        <w:tc>
          <w:tcPr>
            <w:tcW w:w="759" w:type="pct"/>
            <w:tcBorders>
              <w:top w:val="nil"/>
              <w:left w:val="nil"/>
              <w:bottom w:val="single" w:sz="4" w:space="0" w:color="auto"/>
              <w:right w:val="single" w:sz="4" w:space="0" w:color="auto"/>
            </w:tcBorders>
            <w:vAlign w:val="center"/>
          </w:tcPr>
          <w:p w:rsidR="005A1A98" w:rsidRPr="00C057FD" w:rsidRDefault="00C057FD">
            <w:pPr>
              <w:spacing w:after="0" w:line="240" w:lineRule="auto"/>
              <w:jc w:val="center"/>
              <w:rPr>
                <w:rFonts w:ascii="Times New Roman" w:eastAsia="Times New Roman" w:hAnsi="Times New Roman" w:cs="Times New Roman"/>
                <w:bCs/>
                <w:color w:val="000000"/>
                <w:sz w:val="20"/>
                <w:szCs w:val="20"/>
                <w:lang w:eastAsia="ru-RU"/>
              </w:rPr>
            </w:pPr>
            <w:r w:rsidRPr="00C057FD">
              <w:rPr>
                <w:rFonts w:ascii="Times New Roman" w:eastAsia="Times New Roman" w:hAnsi="Times New Roman" w:cs="Times New Roman"/>
                <w:bCs/>
                <w:color w:val="000000"/>
                <w:sz w:val="20"/>
                <w:szCs w:val="20"/>
                <w:lang w:eastAsia="ru-RU"/>
              </w:rPr>
              <w:t>74755</w:t>
            </w:r>
          </w:p>
        </w:tc>
      </w:tr>
      <w:tr w:rsidR="00C057FD"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C057FD" w:rsidRPr="00C057FD" w:rsidRDefault="00C057F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Вертикальный накопитель пластиковый</w:t>
            </w:r>
          </w:p>
        </w:tc>
        <w:tc>
          <w:tcPr>
            <w:tcW w:w="645" w:type="pct"/>
            <w:tcBorders>
              <w:top w:val="nil"/>
              <w:left w:val="nil"/>
              <w:bottom w:val="single" w:sz="4" w:space="0" w:color="auto"/>
              <w:right w:val="single" w:sz="4" w:space="0" w:color="auto"/>
            </w:tcBorders>
            <w:vAlign w:val="center"/>
          </w:tcPr>
          <w:p w:rsidR="00C057FD" w:rsidRP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C057FD" w:rsidRP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100</w:t>
            </w:r>
          </w:p>
        </w:tc>
        <w:tc>
          <w:tcPr>
            <w:tcW w:w="759" w:type="pct"/>
            <w:tcBorders>
              <w:top w:val="nil"/>
              <w:left w:val="nil"/>
              <w:bottom w:val="single" w:sz="4" w:space="0" w:color="auto"/>
              <w:right w:val="single" w:sz="4" w:space="0" w:color="auto"/>
            </w:tcBorders>
            <w:vAlign w:val="center"/>
          </w:tcPr>
          <w:p w:rsidR="00C057FD" w:rsidRP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8272</w:t>
            </w:r>
          </w:p>
        </w:tc>
      </w:tr>
      <w:tr w:rsidR="00C057FD"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C057FD" w:rsidRDefault="00C057F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Клей карандаш</w:t>
            </w:r>
          </w:p>
        </w:tc>
        <w:tc>
          <w:tcPr>
            <w:tcW w:w="645"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30</w:t>
            </w:r>
          </w:p>
        </w:tc>
        <w:tc>
          <w:tcPr>
            <w:tcW w:w="759"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1272,3</w:t>
            </w:r>
          </w:p>
        </w:tc>
      </w:tr>
      <w:tr w:rsidR="00C057FD"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C057FD" w:rsidRDefault="00C057F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Книга учета амбарная </w:t>
            </w:r>
          </w:p>
        </w:tc>
        <w:tc>
          <w:tcPr>
            <w:tcW w:w="645"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50</w:t>
            </w:r>
          </w:p>
        </w:tc>
        <w:tc>
          <w:tcPr>
            <w:tcW w:w="759"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2606</w:t>
            </w:r>
          </w:p>
        </w:tc>
      </w:tr>
      <w:tr w:rsidR="00C057FD"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C057FD" w:rsidRDefault="00C057F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Папка скоросшиватель</w:t>
            </w:r>
          </w:p>
        </w:tc>
        <w:tc>
          <w:tcPr>
            <w:tcW w:w="645"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300</w:t>
            </w:r>
          </w:p>
        </w:tc>
        <w:tc>
          <w:tcPr>
            <w:tcW w:w="759"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33486</w:t>
            </w:r>
          </w:p>
        </w:tc>
      </w:tr>
      <w:tr w:rsidR="00C057FD"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C057FD" w:rsidRDefault="00C057FD">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C057FD" w:rsidRDefault="00C057F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Ручка </w:t>
            </w:r>
            <w:proofErr w:type="spellStart"/>
            <w:r>
              <w:rPr>
                <w:rFonts w:ascii="Times New Roman" w:eastAsia="Times New Roman" w:hAnsi="Times New Roman" w:cs="Times New Roman"/>
                <w:bCs/>
                <w:color w:val="000000"/>
                <w:sz w:val="20"/>
                <w:szCs w:val="20"/>
                <w:lang w:eastAsia="ru-RU"/>
              </w:rPr>
              <w:t>гелевая</w:t>
            </w:r>
            <w:proofErr w:type="spellEnd"/>
          </w:p>
        </w:tc>
        <w:tc>
          <w:tcPr>
            <w:tcW w:w="645" w:type="pct"/>
            <w:tcBorders>
              <w:top w:val="nil"/>
              <w:left w:val="nil"/>
              <w:bottom w:val="single" w:sz="4" w:space="0" w:color="auto"/>
              <w:right w:val="single" w:sz="4" w:space="0" w:color="auto"/>
            </w:tcBorders>
            <w:vAlign w:val="center"/>
          </w:tcPr>
          <w:p w:rsidR="00C057FD" w:rsidRDefault="00C057FD">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C057FD" w:rsidRDefault="00600371">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50</w:t>
            </w:r>
          </w:p>
        </w:tc>
        <w:tc>
          <w:tcPr>
            <w:tcW w:w="759" w:type="pct"/>
            <w:tcBorders>
              <w:top w:val="nil"/>
              <w:left w:val="nil"/>
              <w:bottom w:val="single" w:sz="4" w:space="0" w:color="auto"/>
              <w:right w:val="single" w:sz="4" w:space="0" w:color="auto"/>
            </w:tcBorders>
            <w:vAlign w:val="center"/>
          </w:tcPr>
          <w:p w:rsidR="00C057FD" w:rsidRDefault="00600371">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399</w:t>
            </w:r>
          </w:p>
        </w:tc>
      </w:tr>
      <w:tr w:rsidR="00600371"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600371" w:rsidRDefault="0060037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600371" w:rsidRDefault="0060037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600371" w:rsidRDefault="00600371">
            <w:pPr>
              <w:spacing w:after="0" w:line="240" w:lineRule="auto"/>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Степлер</w:t>
            </w:r>
            <w:proofErr w:type="spellEnd"/>
            <w:r>
              <w:rPr>
                <w:rFonts w:ascii="Times New Roman" w:eastAsia="Times New Roman" w:hAnsi="Times New Roman" w:cs="Times New Roman"/>
                <w:bCs/>
                <w:color w:val="000000"/>
                <w:sz w:val="20"/>
                <w:szCs w:val="20"/>
                <w:lang w:eastAsia="ru-RU"/>
              </w:rPr>
              <w:t xml:space="preserve"> </w:t>
            </w:r>
          </w:p>
        </w:tc>
        <w:tc>
          <w:tcPr>
            <w:tcW w:w="645" w:type="pct"/>
            <w:tcBorders>
              <w:top w:val="nil"/>
              <w:left w:val="nil"/>
              <w:bottom w:val="single" w:sz="4" w:space="0" w:color="auto"/>
              <w:right w:val="single" w:sz="4" w:space="0" w:color="auto"/>
            </w:tcBorders>
            <w:vAlign w:val="center"/>
          </w:tcPr>
          <w:p w:rsidR="00600371" w:rsidRDefault="00600371">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шт</w:t>
            </w:r>
            <w:proofErr w:type="spellEnd"/>
          </w:p>
        </w:tc>
        <w:tc>
          <w:tcPr>
            <w:tcW w:w="488" w:type="pct"/>
            <w:tcBorders>
              <w:top w:val="nil"/>
              <w:left w:val="nil"/>
              <w:bottom w:val="single" w:sz="4" w:space="0" w:color="auto"/>
              <w:right w:val="single" w:sz="4" w:space="0" w:color="auto"/>
            </w:tcBorders>
            <w:vAlign w:val="center"/>
          </w:tcPr>
          <w:p w:rsidR="00600371" w:rsidRDefault="00600371">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10</w:t>
            </w:r>
          </w:p>
        </w:tc>
        <w:tc>
          <w:tcPr>
            <w:tcW w:w="759" w:type="pct"/>
            <w:tcBorders>
              <w:top w:val="nil"/>
              <w:left w:val="nil"/>
              <w:bottom w:val="single" w:sz="4" w:space="0" w:color="auto"/>
              <w:right w:val="single" w:sz="4" w:space="0" w:color="auto"/>
            </w:tcBorders>
            <w:vAlign w:val="center"/>
          </w:tcPr>
          <w:p w:rsidR="00600371" w:rsidRDefault="00600371">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929</w:t>
            </w:r>
          </w:p>
        </w:tc>
      </w:tr>
      <w:tr w:rsidR="00DE6B15" w:rsidTr="005A1A98">
        <w:trPr>
          <w:trHeight w:val="380"/>
        </w:trPr>
        <w:tc>
          <w:tcPr>
            <w:tcW w:w="0" w:type="auto"/>
            <w:vMerge/>
            <w:tcBorders>
              <w:top w:val="nil"/>
              <w:left w:val="single" w:sz="4" w:space="0" w:color="auto"/>
              <w:bottom w:val="single" w:sz="4" w:space="0" w:color="auto"/>
              <w:right w:val="single" w:sz="4" w:space="0" w:color="auto"/>
            </w:tcBorders>
            <w:vAlign w:val="center"/>
          </w:tcPr>
          <w:p w:rsidR="00DE6B15" w:rsidRDefault="00DE6B15">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tcPr>
          <w:p w:rsidR="00DE6B15" w:rsidRDefault="00DE6B15">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tcPr>
          <w:p w:rsidR="00DE6B15" w:rsidRDefault="00DE6B15">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Файл вкладыш</w:t>
            </w:r>
          </w:p>
        </w:tc>
        <w:tc>
          <w:tcPr>
            <w:tcW w:w="645" w:type="pct"/>
            <w:tcBorders>
              <w:top w:val="nil"/>
              <w:left w:val="nil"/>
              <w:bottom w:val="single" w:sz="4" w:space="0" w:color="auto"/>
              <w:right w:val="single" w:sz="4" w:space="0" w:color="auto"/>
            </w:tcBorders>
            <w:vAlign w:val="center"/>
          </w:tcPr>
          <w:p w:rsidR="00DE6B15" w:rsidRDefault="00DE6B15">
            <w:pPr>
              <w:spacing w:after="0" w:line="240" w:lineRule="auto"/>
              <w:jc w:val="center"/>
              <w:rPr>
                <w:rFonts w:ascii="Times New Roman" w:eastAsia="Times New Roman" w:hAnsi="Times New Roman" w:cs="Times New Roman"/>
                <w:bCs/>
                <w:color w:val="000000"/>
                <w:sz w:val="20"/>
                <w:szCs w:val="20"/>
                <w:lang w:eastAsia="ru-RU"/>
              </w:rPr>
            </w:pPr>
            <w:proofErr w:type="spellStart"/>
            <w:r>
              <w:rPr>
                <w:rFonts w:ascii="Times New Roman" w:eastAsia="Times New Roman" w:hAnsi="Times New Roman" w:cs="Times New Roman"/>
                <w:bCs/>
                <w:color w:val="000000"/>
                <w:sz w:val="20"/>
                <w:szCs w:val="20"/>
                <w:lang w:eastAsia="ru-RU"/>
              </w:rPr>
              <w:t>упак</w:t>
            </w:r>
            <w:proofErr w:type="spellEnd"/>
            <w:r>
              <w:rPr>
                <w:rFonts w:ascii="Times New Roman" w:eastAsia="Times New Roman" w:hAnsi="Times New Roman" w:cs="Times New Roman"/>
                <w:bCs/>
                <w:color w:val="000000"/>
                <w:sz w:val="20"/>
                <w:szCs w:val="20"/>
                <w:lang w:eastAsia="ru-RU"/>
              </w:rPr>
              <w:t>.</w:t>
            </w:r>
          </w:p>
        </w:tc>
        <w:tc>
          <w:tcPr>
            <w:tcW w:w="488" w:type="pct"/>
            <w:tcBorders>
              <w:top w:val="nil"/>
              <w:left w:val="nil"/>
              <w:bottom w:val="single" w:sz="4" w:space="0" w:color="auto"/>
              <w:right w:val="single" w:sz="4" w:space="0" w:color="auto"/>
            </w:tcBorders>
            <w:vAlign w:val="center"/>
          </w:tcPr>
          <w:p w:rsidR="00DE6B15" w:rsidRDefault="00DE6B1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50</w:t>
            </w:r>
          </w:p>
        </w:tc>
        <w:tc>
          <w:tcPr>
            <w:tcW w:w="759" w:type="pct"/>
            <w:tcBorders>
              <w:top w:val="nil"/>
              <w:left w:val="nil"/>
              <w:bottom w:val="single" w:sz="4" w:space="0" w:color="auto"/>
              <w:right w:val="single" w:sz="4" w:space="0" w:color="auto"/>
            </w:tcBorders>
            <w:vAlign w:val="center"/>
          </w:tcPr>
          <w:p w:rsidR="00DE6B15" w:rsidRDefault="00DE6B15">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19050</w:t>
            </w:r>
          </w:p>
        </w:tc>
      </w:tr>
      <w:tr w:rsidR="000450B1" w:rsidTr="000450B1">
        <w:trPr>
          <w:trHeight w:val="153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1.2.1. Формирование резерва на полное восстановление состава объектов особо ценного движимого имущества, используемого в процессе оказания i-ой муниципальной  услуги (основных средств и нематериальных активов, амортизируемых в процессе оказания услуги), с указанием срока их полезного использования</w:t>
            </w:r>
          </w:p>
        </w:tc>
        <w:tc>
          <w:tcPr>
            <w:tcW w:w="645" w:type="pct"/>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single" w:sz="4" w:space="0" w:color="auto"/>
              <w:left w:val="nil"/>
              <w:bottom w:val="single" w:sz="4" w:space="0" w:color="auto"/>
              <w:right w:val="single" w:sz="4" w:space="0" w:color="auto"/>
            </w:tcBorders>
            <w:vAlign w:val="center"/>
            <w:hideMark/>
          </w:tcPr>
          <w:p w:rsidR="000450B1" w:rsidRDefault="005A1A9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Медианный метод</w:t>
            </w: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1.3. Иные натуральные нормы, непосредственно используемые в </w:t>
            </w:r>
            <w:r>
              <w:rPr>
                <w:rFonts w:ascii="Times New Roman" w:eastAsia="Times New Roman" w:hAnsi="Times New Roman" w:cs="Times New Roman"/>
                <w:b/>
                <w:bCs/>
                <w:color w:val="000000"/>
                <w:sz w:val="20"/>
                <w:szCs w:val="20"/>
                <w:lang w:eastAsia="ru-RU"/>
              </w:rPr>
              <w:lastRenderedPageBreak/>
              <w:t>процессе оказания муниципальной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lastRenderedPageBreak/>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7136E8">
        <w:trPr>
          <w:trHeight w:val="231"/>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дорог общего пользования местного значения и объектов дорожного хозяйства (заключение контрактов)</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 Натуральные нормы на общехозяйственные нужды</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2.1. Коммунальные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37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Электроэнергия</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Квт. Час</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37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Теплоэнергия</w:t>
            </w:r>
            <w:proofErr w:type="spellEnd"/>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Гкал</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Водоснабжение</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м.куб</w:t>
            </w:r>
            <w:proofErr w:type="spellEnd"/>
            <w:r>
              <w:rPr>
                <w:rFonts w:ascii="Times New Roman" w:eastAsia="Times New Roman" w:hAnsi="Times New Roman" w:cs="Times New Roman"/>
                <w:color w:val="000000"/>
                <w:sz w:val="20"/>
                <w:szCs w:val="20"/>
                <w:lang w:eastAsia="ru-RU"/>
              </w:rPr>
              <w:t>.</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Водоотведение</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м.куб</w:t>
            </w:r>
            <w:proofErr w:type="spellEnd"/>
            <w:r>
              <w:rPr>
                <w:rFonts w:ascii="Times New Roman" w:eastAsia="Times New Roman" w:hAnsi="Times New Roman" w:cs="Times New Roman"/>
                <w:color w:val="000000"/>
                <w:sz w:val="20"/>
                <w:szCs w:val="20"/>
                <w:lang w:eastAsia="ru-RU"/>
              </w:rPr>
              <w:t>.</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2.2. Содержание объектов недвижимого имущества, необходимого для выполнения государственного задания</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0,00</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Хозяйственные товары для уборки</w:t>
            </w:r>
          </w:p>
        </w:tc>
        <w:tc>
          <w:tcPr>
            <w:tcW w:w="645" w:type="pct"/>
            <w:tcBorders>
              <w:top w:val="nil"/>
              <w:left w:val="nil"/>
              <w:bottom w:val="single" w:sz="4" w:space="0" w:color="auto"/>
              <w:right w:val="nil"/>
            </w:tcBorders>
            <w:noWrap/>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усл</w:t>
            </w:r>
            <w:proofErr w:type="spellEnd"/>
            <w:r>
              <w:rPr>
                <w:rFonts w:ascii="Times New Roman" w:eastAsia="Times New Roman" w:hAnsi="Times New Roman" w:cs="Times New Roman"/>
                <w:color w:val="000000"/>
                <w:sz w:val="20"/>
                <w:szCs w:val="20"/>
                <w:lang w:eastAsia="ru-RU"/>
              </w:rPr>
              <w:t>. Ед.</w:t>
            </w:r>
          </w:p>
        </w:tc>
        <w:tc>
          <w:tcPr>
            <w:tcW w:w="488" w:type="pct"/>
            <w:tcBorders>
              <w:top w:val="nil"/>
              <w:left w:val="single" w:sz="4" w:space="0" w:color="auto"/>
              <w:bottom w:val="single" w:sz="4" w:space="0" w:color="auto"/>
              <w:right w:val="single" w:sz="4" w:space="0" w:color="auto"/>
            </w:tcBorders>
            <w:noWrap/>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76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2.3. Содержание объектов особо ценного движимого имущества, необходимого для выполнения государственного задания</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Ремонт транспортных средств</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Усл</w:t>
            </w:r>
            <w:proofErr w:type="spellEnd"/>
            <w:r>
              <w:rPr>
                <w:rFonts w:ascii="Times New Roman" w:eastAsia="Times New Roman" w:hAnsi="Times New Roman" w:cs="Times New Roman"/>
                <w:sz w:val="20"/>
                <w:szCs w:val="20"/>
                <w:lang w:eastAsia="ru-RU"/>
              </w:rPr>
              <w:t>. 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Сервисно</w:t>
            </w:r>
            <w:proofErr w:type="spellEnd"/>
            <w:r>
              <w:rPr>
                <w:rFonts w:ascii="Times New Roman" w:eastAsia="Times New Roman" w:hAnsi="Times New Roman" w:cs="Times New Roman"/>
                <w:sz w:val="20"/>
                <w:szCs w:val="20"/>
                <w:lang w:eastAsia="ru-RU"/>
              </w:rPr>
              <w:t>-техническое обслуживание  транспорта</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ед.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Обслуживание системы </w:t>
            </w:r>
            <w:proofErr w:type="spellStart"/>
            <w:r>
              <w:rPr>
                <w:rFonts w:ascii="Times New Roman" w:eastAsia="Times New Roman" w:hAnsi="Times New Roman" w:cs="Times New Roman"/>
                <w:sz w:val="20"/>
                <w:szCs w:val="20"/>
                <w:lang w:eastAsia="ru-RU"/>
              </w:rPr>
              <w:t>глонасс</w:t>
            </w:r>
            <w:proofErr w:type="spellEnd"/>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Обслуживание системы Т1</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ед</w:t>
            </w:r>
            <w:proofErr w:type="spellEnd"/>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Транспортный налог</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127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2.3.1.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с указанием срока их полезного </w:t>
            </w:r>
            <w:proofErr w:type="spellStart"/>
            <w:r>
              <w:rPr>
                <w:rFonts w:ascii="Times New Roman" w:eastAsia="Times New Roman" w:hAnsi="Times New Roman" w:cs="Times New Roman"/>
                <w:color w:val="000000"/>
                <w:sz w:val="20"/>
                <w:szCs w:val="20"/>
                <w:lang w:eastAsia="ru-RU"/>
              </w:rPr>
              <w:t>ис</w:t>
            </w:r>
            <w:proofErr w:type="spellEnd"/>
            <w:r>
              <w:rPr>
                <w:rFonts w:ascii="Times New Roman" w:eastAsia="Times New Roman" w:hAnsi="Times New Roman" w:cs="Times New Roman"/>
                <w:color w:val="000000"/>
                <w:sz w:val="20"/>
                <w:szCs w:val="20"/>
                <w:lang w:eastAsia="ru-RU"/>
              </w:rPr>
              <w:t xml:space="preserve">   пользования</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2.4. Услуги связи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ГТС Доступ </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количество номеров, </w:t>
            </w:r>
            <w:proofErr w:type="spellStart"/>
            <w:r>
              <w:rPr>
                <w:rFonts w:ascii="Times New Roman" w:eastAsia="Times New Roman" w:hAnsi="Times New Roman" w:cs="Times New Roman"/>
                <w:color w:val="000000"/>
                <w:sz w:val="20"/>
                <w:szCs w:val="20"/>
                <w:lang w:eastAsia="ru-RU"/>
              </w:rPr>
              <w:t>ед</w:t>
            </w:r>
            <w:proofErr w:type="spellEnd"/>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Абонентская связь</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количество номеров, </w:t>
            </w:r>
            <w:proofErr w:type="spellStart"/>
            <w:r>
              <w:rPr>
                <w:rFonts w:ascii="Times New Roman" w:eastAsia="Times New Roman" w:hAnsi="Times New Roman" w:cs="Times New Roman"/>
                <w:color w:val="000000"/>
                <w:sz w:val="20"/>
                <w:szCs w:val="20"/>
                <w:lang w:eastAsia="ru-RU"/>
              </w:rPr>
              <w:t>ед</w:t>
            </w:r>
            <w:proofErr w:type="spellEnd"/>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Внутризоновое соединение</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мин.</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Повременная оплата междугородних телефонных соединений (до 100 км.)</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мин.</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Повременная оплата междугородних телефонных соединений (от 101 км. До 600 км.)</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мин.</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Сотовая связь</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количество номеров, </w:t>
            </w:r>
            <w:proofErr w:type="spellStart"/>
            <w:r>
              <w:rPr>
                <w:rFonts w:ascii="Times New Roman" w:eastAsia="Times New Roman" w:hAnsi="Times New Roman" w:cs="Times New Roman"/>
                <w:color w:val="000000"/>
                <w:sz w:val="20"/>
                <w:szCs w:val="20"/>
                <w:lang w:eastAsia="ru-RU"/>
              </w:rPr>
              <w:t>ед</w:t>
            </w:r>
            <w:proofErr w:type="spellEnd"/>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Услуги интернет</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мес.</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2.5. Транспортные услуги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2.6. Работники , которые не принимают непосредственного участия в оказании муниципальной  услуги</w:t>
            </w:r>
          </w:p>
        </w:tc>
        <w:tc>
          <w:tcPr>
            <w:tcW w:w="645" w:type="pct"/>
            <w:tcBorders>
              <w:top w:val="nil"/>
              <w:left w:val="nil"/>
              <w:bottom w:val="single" w:sz="4" w:space="0" w:color="auto"/>
              <w:right w:val="single" w:sz="4" w:space="0" w:color="auto"/>
            </w:tcBorders>
            <w:vAlign w:val="center"/>
            <w:hideMark/>
          </w:tcPr>
          <w:p w:rsidR="000450B1" w:rsidRPr="000450B1" w:rsidRDefault="000450B1">
            <w:pPr>
              <w:spacing w:after="0" w:line="240" w:lineRule="auto"/>
              <w:jc w:val="center"/>
              <w:rPr>
                <w:rFonts w:ascii="Times New Roman" w:eastAsia="Times New Roman" w:hAnsi="Times New Roman" w:cs="Times New Roman"/>
                <w:b/>
                <w:bCs/>
                <w:color w:val="000000"/>
                <w:sz w:val="20"/>
                <w:szCs w:val="20"/>
                <w:lang w:eastAsia="ru-RU"/>
              </w:rPr>
            </w:pPr>
            <w:r w:rsidRPr="000450B1">
              <w:rPr>
                <w:rFonts w:ascii="Times New Roman" w:eastAsia="Times New Roman" w:hAnsi="Times New Roman" w:cs="Times New Roman"/>
                <w:b/>
                <w:bCs/>
                <w:color w:val="000000"/>
                <w:sz w:val="20"/>
                <w:szCs w:val="20"/>
                <w:lang w:eastAsia="ru-RU"/>
              </w:rPr>
              <w:t>Человеко-дни</w:t>
            </w:r>
          </w:p>
        </w:tc>
        <w:tc>
          <w:tcPr>
            <w:tcW w:w="488" w:type="pct"/>
            <w:tcBorders>
              <w:top w:val="nil"/>
              <w:left w:val="nil"/>
              <w:bottom w:val="single" w:sz="4" w:space="0" w:color="auto"/>
              <w:right w:val="single" w:sz="4" w:space="0" w:color="auto"/>
            </w:tcBorders>
            <w:vAlign w:val="center"/>
            <w:hideMark/>
          </w:tcPr>
          <w:p w:rsidR="000450B1" w:rsidRPr="000450B1" w:rsidRDefault="000450B1">
            <w:pPr>
              <w:spacing w:after="0" w:line="240" w:lineRule="auto"/>
              <w:jc w:val="center"/>
              <w:rPr>
                <w:rFonts w:ascii="Times New Roman" w:eastAsia="Times New Roman" w:hAnsi="Times New Roman" w:cs="Times New Roman"/>
                <w:b/>
                <w:bCs/>
                <w:color w:val="000000"/>
                <w:sz w:val="20"/>
                <w:szCs w:val="20"/>
                <w:lang w:eastAsia="ru-RU"/>
              </w:rPr>
            </w:pPr>
            <w:r w:rsidRPr="000450B1">
              <w:rPr>
                <w:rFonts w:ascii="Times New Roman" w:eastAsia="Times New Roman" w:hAnsi="Times New Roman" w:cs="Times New Roman"/>
                <w:b/>
                <w:bCs/>
                <w:color w:val="000000"/>
                <w:sz w:val="20"/>
                <w:szCs w:val="20"/>
                <w:lang w:eastAsia="ru-RU"/>
              </w:rPr>
              <w:t>741</w:t>
            </w:r>
          </w:p>
        </w:tc>
        <w:tc>
          <w:tcPr>
            <w:tcW w:w="759" w:type="pct"/>
            <w:tcBorders>
              <w:top w:val="nil"/>
              <w:left w:val="single" w:sz="4" w:space="0" w:color="auto"/>
              <w:bottom w:val="single" w:sz="4" w:space="0" w:color="auto"/>
              <w:right w:val="single" w:sz="4" w:space="0" w:color="auto"/>
            </w:tcBorders>
            <w:vAlign w:val="center"/>
            <w:hideMark/>
          </w:tcPr>
          <w:p w:rsidR="000450B1" w:rsidRDefault="000450B1">
            <w:pPr>
              <w:rPr>
                <w:rFonts w:ascii="Times New Roman" w:eastAsia="Times New Roman" w:hAnsi="Times New Roman" w:cs="Times New Roman"/>
                <w:b/>
                <w:bCs/>
                <w:color w:val="000000"/>
                <w:sz w:val="20"/>
                <w:szCs w:val="20"/>
                <w:highlight w:val="yellow"/>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 Прочие общехозяйственные нужды</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Хранение мусора</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 куб.</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Услуги нотариуса</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 на экологию</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м.куб</w:t>
            </w:r>
            <w:proofErr w:type="spellEnd"/>
            <w:r>
              <w:rPr>
                <w:rFonts w:ascii="Times New Roman" w:eastAsia="Times New Roman" w:hAnsi="Times New Roman" w:cs="Times New Roman"/>
                <w:color w:val="000000"/>
                <w:sz w:val="20"/>
                <w:szCs w:val="20"/>
                <w:lang w:eastAsia="ru-RU"/>
              </w:rPr>
              <w:t>.</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 на имущество</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510"/>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Право на использование программы «</w:t>
            </w:r>
            <w:proofErr w:type="spellStart"/>
            <w:r>
              <w:rPr>
                <w:rFonts w:ascii="Times New Roman" w:eastAsia="Times New Roman" w:hAnsi="Times New Roman" w:cs="Times New Roman"/>
                <w:sz w:val="20"/>
                <w:szCs w:val="20"/>
                <w:lang w:eastAsia="ru-RU"/>
              </w:rPr>
              <w:t>Турбосметчик</w:t>
            </w:r>
            <w:proofErr w:type="spellEnd"/>
            <w:r>
              <w:rPr>
                <w:rFonts w:ascii="Times New Roman" w:eastAsia="Times New Roman" w:hAnsi="Times New Roman" w:cs="Times New Roman"/>
                <w:sz w:val="20"/>
                <w:szCs w:val="20"/>
                <w:lang w:eastAsia="ru-RU"/>
              </w:rPr>
              <w:t>»  (ежегодно)</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Изготовление ЭЦП  (6 </w:t>
            </w:r>
            <w:proofErr w:type="spellStart"/>
            <w:r>
              <w:rPr>
                <w:rFonts w:ascii="Times New Roman" w:eastAsia="Times New Roman" w:hAnsi="Times New Roman" w:cs="Times New Roman"/>
                <w:sz w:val="20"/>
                <w:szCs w:val="20"/>
                <w:lang w:eastAsia="ru-RU"/>
              </w:rPr>
              <w:t>ед</w:t>
            </w:r>
            <w:proofErr w:type="spellEnd"/>
            <w:r>
              <w:rPr>
                <w:rFonts w:ascii="Times New Roman" w:eastAsia="Times New Roman" w:hAnsi="Times New Roman" w:cs="Times New Roman"/>
                <w:sz w:val="20"/>
                <w:szCs w:val="20"/>
                <w:lang w:eastAsia="ru-RU"/>
              </w:rPr>
              <w:t>)</w:t>
            </w:r>
          </w:p>
        </w:tc>
        <w:tc>
          <w:tcPr>
            <w:tcW w:w="645" w:type="pct"/>
            <w:tcBorders>
              <w:top w:val="nil"/>
              <w:left w:val="nil"/>
              <w:bottom w:val="single" w:sz="4" w:space="0" w:color="auto"/>
              <w:right w:val="single" w:sz="4" w:space="0" w:color="auto"/>
            </w:tcBorders>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комплект</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Обновление  1 С, </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Консультирование и настройка 1С</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час.</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Право использования программы Контур-Экстерн</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Усл</w:t>
            </w:r>
            <w:proofErr w:type="spellEnd"/>
            <w:r>
              <w:rPr>
                <w:rFonts w:ascii="Times New Roman" w:eastAsia="Times New Roman" w:hAnsi="Times New Roman" w:cs="Times New Roman"/>
                <w:color w:val="000000"/>
                <w:sz w:val="20"/>
                <w:szCs w:val="20"/>
                <w:lang w:eastAsia="ru-RU"/>
              </w:rPr>
              <w:t>. 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Антивирус</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шт.</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Справочная система </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мес.</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Приобретение </w:t>
            </w:r>
            <w:proofErr w:type="spellStart"/>
            <w:r>
              <w:rPr>
                <w:rFonts w:ascii="Times New Roman" w:eastAsia="Times New Roman" w:hAnsi="Times New Roman" w:cs="Times New Roman"/>
                <w:sz w:val="20"/>
                <w:szCs w:val="20"/>
                <w:lang w:eastAsia="ru-RU"/>
              </w:rPr>
              <w:t>зап.</w:t>
            </w:r>
            <w:proofErr w:type="spellEnd"/>
            <w:r>
              <w:rPr>
                <w:rFonts w:ascii="Times New Roman" w:eastAsia="Times New Roman" w:hAnsi="Times New Roman" w:cs="Times New Roman"/>
                <w:sz w:val="20"/>
                <w:szCs w:val="20"/>
                <w:lang w:eastAsia="ru-RU"/>
              </w:rPr>
              <w:t xml:space="preserve"> Частей к орг. Технике, картриджи</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Усл</w:t>
            </w:r>
            <w:proofErr w:type="spellEnd"/>
            <w:r>
              <w:rPr>
                <w:rFonts w:ascii="Times New Roman" w:eastAsia="Times New Roman" w:hAnsi="Times New Roman" w:cs="Times New Roman"/>
                <w:color w:val="000000"/>
                <w:sz w:val="20"/>
                <w:szCs w:val="20"/>
                <w:lang w:eastAsia="ru-RU"/>
              </w:rPr>
              <w:t>. 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Услуги по ремонту  оргтехники</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Усл</w:t>
            </w:r>
            <w:proofErr w:type="spellEnd"/>
            <w:r>
              <w:rPr>
                <w:rFonts w:ascii="Times New Roman" w:eastAsia="Times New Roman" w:hAnsi="Times New Roman" w:cs="Times New Roman"/>
                <w:color w:val="000000"/>
                <w:sz w:val="20"/>
                <w:szCs w:val="20"/>
                <w:lang w:eastAsia="ru-RU"/>
              </w:rPr>
              <w:t>. 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Бумага для офисной техники</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шт.</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2047" w:type="pct"/>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Канцелярские товары</w:t>
            </w:r>
          </w:p>
        </w:tc>
        <w:tc>
          <w:tcPr>
            <w:tcW w:w="645"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усл</w:t>
            </w:r>
            <w:proofErr w:type="spellEnd"/>
            <w:r>
              <w:rPr>
                <w:rFonts w:ascii="Times New Roman" w:eastAsia="Times New Roman" w:hAnsi="Times New Roman" w:cs="Times New Roman"/>
                <w:color w:val="000000"/>
                <w:sz w:val="20"/>
                <w:szCs w:val="20"/>
                <w:lang w:eastAsia="ru-RU"/>
              </w:rPr>
              <w:t>. Ед.</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r w:rsidR="000450B1" w:rsidTr="000450B1">
        <w:trPr>
          <w:trHeight w:val="255"/>
        </w:trPr>
        <w:tc>
          <w:tcPr>
            <w:tcW w:w="496" w:type="pct"/>
            <w:tcBorders>
              <w:top w:val="nil"/>
              <w:left w:val="single" w:sz="4" w:space="0" w:color="auto"/>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565" w:type="pct"/>
            <w:tcBorders>
              <w:top w:val="nil"/>
              <w:left w:val="nil"/>
              <w:bottom w:val="single" w:sz="4" w:space="0" w:color="auto"/>
              <w:right w:val="single" w:sz="4" w:space="0" w:color="auto"/>
            </w:tcBorders>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2047"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w:t>
            </w:r>
          </w:p>
        </w:tc>
        <w:tc>
          <w:tcPr>
            <w:tcW w:w="645" w:type="pct"/>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88"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c>
          <w:tcPr>
            <w:tcW w:w="759" w:type="pct"/>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
                <w:bCs/>
                <w:color w:val="000000"/>
                <w:sz w:val="20"/>
                <w:szCs w:val="20"/>
                <w:lang w:eastAsia="ru-RU"/>
              </w:rPr>
            </w:pPr>
          </w:p>
        </w:tc>
      </w:tr>
    </w:tbl>
    <w:p w:rsidR="000450B1" w:rsidRDefault="000450B1" w:rsidP="000450B1"/>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7136E8" w:rsidRDefault="007136E8" w:rsidP="000450B1">
      <w:pPr>
        <w:jc w:val="right"/>
        <w:rPr>
          <w:rFonts w:ascii="Times New Roman" w:hAnsi="Times New Roman" w:cs="Times New Roman"/>
          <w:sz w:val="20"/>
          <w:szCs w:val="20"/>
        </w:rPr>
      </w:pPr>
    </w:p>
    <w:p w:rsidR="00C32A62" w:rsidRDefault="00C32A62" w:rsidP="000450B1">
      <w:pPr>
        <w:jc w:val="right"/>
        <w:rPr>
          <w:rFonts w:ascii="Times New Roman" w:hAnsi="Times New Roman" w:cs="Times New Roman"/>
          <w:sz w:val="20"/>
          <w:szCs w:val="20"/>
        </w:rPr>
      </w:pPr>
    </w:p>
    <w:p w:rsidR="000450B1" w:rsidRDefault="000450B1" w:rsidP="000450B1">
      <w:pPr>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r w:rsidR="005D6E59">
        <w:rPr>
          <w:rFonts w:ascii="Times New Roman" w:hAnsi="Times New Roman" w:cs="Times New Roman"/>
          <w:sz w:val="20"/>
          <w:szCs w:val="20"/>
          <w:lang w:val="en-US"/>
        </w:rPr>
        <w:t xml:space="preserve">N </w:t>
      </w:r>
      <w:r>
        <w:rPr>
          <w:rFonts w:ascii="Times New Roman" w:hAnsi="Times New Roman" w:cs="Times New Roman"/>
          <w:sz w:val="20"/>
          <w:szCs w:val="20"/>
        </w:rPr>
        <w:t>2</w:t>
      </w:r>
    </w:p>
    <w:p w:rsidR="000450B1" w:rsidRDefault="005D6E59" w:rsidP="000450B1">
      <w:pPr>
        <w:pStyle w:val="a3"/>
        <w:jc w:val="right"/>
        <w:rPr>
          <w:rFonts w:ascii="Times New Roman" w:hAnsi="Times New Roman" w:cs="Times New Roman"/>
          <w:sz w:val="20"/>
          <w:szCs w:val="20"/>
        </w:rPr>
      </w:pPr>
      <w:r>
        <w:rPr>
          <w:rFonts w:ascii="Times New Roman" w:hAnsi="Times New Roman" w:cs="Times New Roman"/>
          <w:sz w:val="20"/>
          <w:szCs w:val="20"/>
        </w:rPr>
        <w:t>к п</w:t>
      </w:r>
      <w:r w:rsidR="000450B1">
        <w:rPr>
          <w:rFonts w:ascii="Times New Roman" w:hAnsi="Times New Roman" w:cs="Times New Roman"/>
          <w:sz w:val="20"/>
          <w:szCs w:val="20"/>
        </w:rPr>
        <w:t xml:space="preserve">остановлению </w:t>
      </w:r>
    </w:p>
    <w:p w:rsidR="000450B1" w:rsidRDefault="000450B1" w:rsidP="000450B1">
      <w:pPr>
        <w:pStyle w:val="a3"/>
        <w:jc w:val="right"/>
        <w:rPr>
          <w:rFonts w:ascii="Times New Roman" w:hAnsi="Times New Roman" w:cs="Times New Roman"/>
          <w:sz w:val="20"/>
          <w:szCs w:val="20"/>
        </w:rPr>
      </w:pPr>
      <w:r>
        <w:rPr>
          <w:rFonts w:ascii="Times New Roman" w:hAnsi="Times New Roman" w:cs="Times New Roman"/>
          <w:sz w:val="20"/>
          <w:szCs w:val="20"/>
        </w:rPr>
        <w:t>Администрации Рузского городского округа</w:t>
      </w:r>
    </w:p>
    <w:p w:rsidR="000450B1" w:rsidRDefault="005D6E59" w:rsidP="000450B1">
      <w:pPr>
        <w:pStyle w:val="a3"/>
        <w:jc w:val="right"/>
        <w:rPr>
          <w:rFonts w:ascii="Times New Roman" w:hAnsi="Times New Roman" w:cs="Times New Roman"/>
          <w:sz w:val="20"/>
          <w:szCs w:val="20"/>
        </w:rPr>
      </w:pPr>
      <w:r>
        <w:rPr>
          <w:rFonts w:ascii="Times New Roman" w:hAnsi="Times New Roman" w:cs="Times New Roman"/>
          <w:sz w:val="20"/>
          <w:szCs w:val="20"/>
        </w:rPr>
        <w:t>от «__</w:t>
      </w:r>
      <w:proofErr w:type="gramStart"/>
      <w:r>
        <w:rPr>
          <w:rFonts w:ascii="Times New Roman" w:hAnsi="Times New Roman" w:cs="Times New Roman"/>
          <w:sz w:val="20"/>
          <w:szCs w:val="20"/>
        </w:rPr>
        <w:t>_»  _</w:t>
      </w:r>
      <w:proofErr w:type="gramEnd"/>
      <w:r>
        <w:rPr>
          <w:rFonts w:ascii="Times New Roman" w:hAnsi="Times New Roman" w:cs="Times New Roman"/>
          <w:sz w:val="20"/>
          <w:szCs w:val="20"/>
        </w:rPr>
        <w:t>____________2021</w:t>
      </w:r>
    </w:p>
    <w:p w:rsidR="000450B1" w:rsidRDefault="000450B1" w:rsidP="000450B1">
      <w:pPr>
        <w:pStyle w:val="a3"/>
        <w:jc w:val="right"/>
        <w:rPr>
          <w:rFonts w:ascii="Times New Roman" w:hAnsi="Times New Roman" w:cs="Times New Roman"/>
          <w:sz w:val="20"/>
          <w:szCs w:val="20"/>
        </w:rPr>
      </w:pPr>
    </w:p>
    <w:tbl>
      <w:tblPr>
        <w:tblW w:w="9513" w:type="dxa"/>
        <w:tblInd w:w="93" w:type="dxa"/>
        <w:tblLook w:val="04A0" w:firstRow="1" w:lastRow="0" w:firstColumn="1" w:lastColumn="0" w:noHBand="0" w:noVBand="1"/>
      </w:tblPr>
      <w:tblGrid>
        <w:gridCol w:w="1708"/>
        <w:gridCol w:w="1418"/>
        <w:gridCol w:w="4260"/>
        <w:gridCol w:w="2127"/>
      </w:tblGrid>
      <w:tr w:rsidR="000450B1" w:rsidTr="000450B1">
        <w:trPr>
          <w:trHeight w:val="615"/>
        </w:trPr>
        <w:tc>
          <w:tcPr>
            <w:tcW w:w="9513" w:type="dxa"/>
            <w:gridSpan w:val="4"/>
            <w:vAlign w:val="bottom"/>
            <w:hideMark/>
          </w:tcPr>
          <w:p w:rsidR="000450B1" w:rsidRPr="00401F4B" w:rsidRDefault="000450B1" w:rsidP="00401F4B">
            <w:pPr>
              <w:spacing w:after="0" w:line="240" w:lineRule="auto"/>
              <w:jc w:val="center"/>
              <w:rPr>
                <w:rFonts w:ascii="Times New Roman" w:eastAsia="Times New Roman" w:hAnsi="Times New Roman" w:cs="Times New Roman"/>
                <w:b/>
                <w:bCs/>
                <w:color w:val="000000"/>
                <w:sz w:val="24"/>
                <w:szCs w:val="24"/>
                <w:lang w:eastAsia="ru-RU"/>
              </w:rPr>
            </w:pPr>
            <w:r w:rsidRPr="00401F4B">
              <w:rPr>
                <w:rFonts w:ascii="Times New Roman" w:hAnsi="Times New Roman" w:cs="Times New Roman"/>
                <w:b/>
                <w:sz w:val="24"/>
                <w:szCs w:val="24"/>
                <w:lang w:eastAsia="ru-RU"/>
              </w:rPr>
              <w:t xml:space="preserve">Значение отраслевого корректирующего коэффициента к базовым нормативам затрат на оказание муниципальных услуг(выполнение работ) в сфере </w:t>
            </w:r>
            <w:r w:rsidR="007136E8" w:rsidRPr="00401F4B">
              <w:rPr>
                <w:rFonts w:ascii="Times New Roman" w:hAnsi="Times New Roman" w:cs="Times New Roman"/>
                <w:b/>
                <w:bCs/>
                <w:sz w:val="24"/>
                <w:szCs w:val="24"/>
                <w:lang w:eastAsia="ru-RU"/>
              </w:rPr>
              <w:t>управления эксплуатацией жилого фонда за вознаграждение или на договорной основе, применяемого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 на 2021 год и на плановый период 2021 и 2020 годов</w:t>
            </w:r>
          </w:p>
        </w:tc>
      </w:tr>
      <w:tr w:rsidR="000450B1" w:rsidTr="000450B1">
        <w:trPr>
          <w:trHeight w:val="300"/>
        </w:trPr>
        <w:tc>
          <w:tcPr>
            <w:tcW w:w="1708" w:type="dxa"/>
            <w:hideMark/>
          </w:tcPr>
          <w:p w:rsidR="000450B1" w:rsidRDefault="000450B1">
            <w:pPr>
              <w:rPr>
                <w:rFonts w:ascii="Times New Roman" w:eastAsia="Times New Roman" w:hAnsi="Times New Roman" w:cs="Times New Roman"/>
                <w:b/>
                <w:bCs/>
                <w:color w:val="000000"/>
                <w:lang w:eastAsia="ru-RU"/>
              </w:rPr>
            </w:pPr>
          </w:p>
        </w:tc>
        <w:tc>
          <w:tcPr>
            <w:tcW w:w="1418" w:type="dxa"/>
            <w:hideMark/>
          </w:tcPr>
          <w:p w:rsidR="000450B1" w:rsidRDefault="000450B1">
            <w:pPr>
              <w:spacing w:after="0"/>
              <w:rPr>
                <w:sz w:val="20"/>
                <w:szCs w:val="20"/>
                <w:lang w:eastAsia="ru-RU"/>
              </w:rPr>
            </w:pPr>
          </w:p>
        </w:tc>
        <w:tc>
          <w:tcPr>
            <w:tcW w:w="4260" w:type="dxa"/>
            <w:vAlign w:val="bottom"/>
            <w:hideMark/>
          </w:tcPr>
          <w:p w:rsidR="000450B1" w:rsidRDefault="000450B1">
            <w:pPr>
              <w:spacing w:after="0"/>
              <w:rPr>
                <w:sz w:val="20"/>
                <w:szCs w:val="20"/>
                <w:lang w:eastAsia="ru-RU"/>
              </w:rPr>
            </w:pPr>
          </w:p>
        </w:tc>
        <w:tc>
          <w:tcPr>
            <w:tcW w:w="2127" w:type="dxa"/>
            <w:vAlign w:val="bottom"/>
            <w:hideMark/>
          </w:tcPr>
          <w:p w:rsidR="000450B1" w:rsidRPr="00401F4B" w:rsidRDefault="000450B1" w:rsidP="00401F4B">
            <w:pPr>
              <w:spacing w:after="0"/>
              <w:jc w:val="center"/>
              <w:rPr>
                <w:sz w:val="24"/>
                <w:szCs w:val="24"/>
                <w:lang w:eastAsia="ru-RU"/>
              </w:rPr>
            </w:pPr>
          </w:p>
        </w:tc>
      </w:tr>
      <w:tr w:rsidR="000450B1" w:rsidTr="000450B1">
        <w:trPr>
          <w:trHeight w:val="300"/>
        </w:trPr>
        <w:tc>
          <w:tcPr>
            <w:tcW w:w="1708" w:type="dxa"/>
            <w:hideMark/>
          </w:tcPr>
          <w:p w:rsidR="000450B1" w:rsidRDefault="000450B1">
            <w:pPr>
              <w:spacing w:after="0"/>
              <w:rPr>
                <w:sz w:val="20"/>
                <w:szCs w:val="20"/>
                <w:lang w:eastAsia="ru-RU"/>
              </w:rPr>
            </w:pPr>
          </w:p>
        </w:tc>
        <w:tc>
          <w:tcPr>
            <w:tcW w:w="1418" w:type="dxa"/>
            <w:hideMark/>
          </w:tcPr>
          <w:p w:rsidR="000450B1" w:rsidRDefault="000450B1">
            <w:pPr>
              <w:spacing w:after="0"/>
              <w:rPr>
                <w:sz w:val="20"/>
                <w:szCs w:val="20"/>
                <w:lang w:eastAsia="ru-RU"/>
              </w:rPr>
            </w:pPr>
          </w:p>
        </w:tc>
        <w:tc>
          <w:tcPr>
            <w:tcW w:w="4260" w:type="dxa"/>
            <w:vAlign w:val="bottom"/>
            <w:hideMark/>
          </w:tcPr>
          <w:p w:rsidR="000450B1" w:rsidRDefault="000450B1">
            <w:pPr>
              <w:spacing w:after="0"/>
              <w:rPr>
                <w:sz w:val="20"/>
                <w:szCs w:val="20"/>
                <w:lang w:eastAsia="ru-RU"/>
              </w:rPr>
            </w:pPr>
          </w:p>
        </w:tc>
        <w:tc>
          <w:tcPr>
            <w:tcW w:w="2127" w:type="dxa"/>
            <w:vAlign w:val="bottom"/>
            <w:hideMark/>
          </w:tcPr>
          <w:p w:rsidR="000450B1" w:rsidRDefault="000450B1">
            <w:pPr>
              <w:spacing w:after="0"/>
              <w:rPr>
                <w:sz w:val="20"/>
                <w:szCs w:val="20"/>
                <w:lang w:eastAsia="ru-RU"/>
              </w:rPr>
            </w:pPr>
          </w:p>
        </w:tc>
      </w:tr>
      <w:tr w:rsidR="000450B1" w:rsidTr="000450B1">
        <w:trPr>
          <w:trHeight w:val="1200"/>
        </w:trPr>
        <w:tc>
          <w:tcPr>
            <w:tcW w:w="1708" w:type="dxa"/>
            <w:tcBorders>
              <w:top w:val="single" w:sz="4" w:space="0" w:color="auto"/>
              <w:left w:val="single" w:sz="4" w:space="0" w:color="auto"/>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 муниципальной  услуги*(1)</w:t>
            </w:r>
          </w:p>
        </w:tc>
        <w:tc>
          <w:tcPr>
            <w:tcW w:w="1418" w:type="dxa"/>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Уникальный номер реестровой записи*(2)</w:t>
            </w:r>
          </w:p>
        </w:tc>
        <w:tc>
          <w:tcPr>
            <w:tcW w:w="4260" w:type="dxa"/>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 базового норматива затрат</w:t>
            </w:r>
          </w:p>
        </w:tc>
        <w:tc>
          <w:tcPr>
            <w:tcW w:w="2127" w:type="dxa"/>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Значение</w:t>
            </w:r>
          </w:p>
        </w:tc>
      </w:tr>
      <w:tr w:rsidR="000450B1" w:rsidTr="000450B1">
        <w:trPr>
          <w:trHeight w:val="300"/>
        </w:trPr>
        <w:tc>
          <w:tcPr>
            <w:tcW w:w="1708" w:type="dxa"/>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418" w:type="dxa"/>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260" w:type="dxa"/>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127" w:type="dxa"/>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r>
      <w:tr w:rsidR="000450B1" w:rsidTr="000450B1">
        <w:trPr>
          <w:trHeight w:val="2835"/>
        </w:trPr>
        <w:tc>
          <w:tcPr>
            <w:tcW w:w="1708" w:type="dxa"/>
            <w:tcBorders>
              <w:top w:val="nil"/>
              <w:left w:val="single" w:sz="4" w:space="0" w:color="auto"/>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color w:val="000000"/>
                <w:sz w:val="20"/>
                <w:szCs w:val="20"/>
                <w:lang w:eastAsia="ru-RU"/>
              </w:rPr>
              <w:t>Содержание (эксплуатация) имущества, находящегося в государственной (муниципальной) собственности</w:t>
            </w:r>
          </w:p>
        </w:tc>
        <w:tc>
          <w:tcPr>
            <w:tcW w:w="1418" w:type="dxa"/>
            <w:tcBorders>
              <w:top w:val="nil"/>
              <w:left w:val="nil"/>
              <w:bottom w:val="single" w:sz="4" w:space="0" w:color="auto"/>
              <w:right w:val="single" w:sz="4" w:space="0" w:color="auto"/>
            </w:tcBorders>
            <w:textDirection w:val="btLr"/>
            <w:vAlign w:val="center"/>
            <w:hideMark/>
          </w:tcPr>
          <w:p w:rsidR="000450B1" w:rsidRDefault="000450B1">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color w:val="000000"/>
                <w:sz w:val="20"/>
                <w:szCs w:val="20"/>
                <w:lang w:eastAsia="ru-RU"/>
              </w:rPr>
              <w:t>274952005000000000001</w:t>
            </w:r>
          </w:p>
        </w:tc>
        <w:tc>
          <w:tcPr>
            <w:tcW w:w="4260" w:type="dxa"/>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Отраслевой корректирующий коэффициент</w:t>
            </w:r>
          </w:p>
        </w:tc>
        <w:tc>
          <w:tcPr>
            <w:tcW w:w="2127" w:type="dxa"/>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r>
    </w:tbl>
    <w:p w:rsidR="000450B1" w:rsidRDefault="000450B1" w:rsidP="000450B1"/>
    <w:p w:rsidR="000450B1" w:rsidRDefault="000450B1" w:rsidP="000450B1"/>
    <w:p w:rsidR="000450B1" w:rsidRDefault="000450B1" w:rsidP="000450B1"/>
    <w:p w:rsidR="000450B1" w:rsidRDefault="000450B1" w:rsidP="000450B1"/>
    <w:p w:rsidR="000450B1" w:rsidRDefault="000450B1" w:rsidP="000450B1"/>
    <w:p w:rsidR="000450B1" w:rsidRDefault="000450B1" w:rsidP="000450B1"/>
    <w:p w:rsidR="000450B1" w:rsidRDefault="000450B1" w:rsidP="000450B1"/>
    <w:p w:rsidR="00C32A62" w:rsidRDefault="00C32A62" w:rsidP="000450B1"/>
    <w:p w:rsidR="00C32A62" w:rsidRDefault="00C32A62" w:rsidP="000450B1"/>
    <w:p w:rsidR="00C32A62" w:rsidRDefault="00C32A62" w:rsidP="000450B1"/>
    <w:p w:rsidR="00C32A62" w:rsidRDefault="00C32A62" w:rsidP="000450B1"/>
    <w:p w:rsidR="00C32A62" w:rsidRDefault="00C32A62" w:rsidP="000450B1"/>
    <w:p w:rsidR="00C32A62" w:rsidRDefault="00C32A62" w:rsidP="000450B1"/>
    <w:p w:rsidR="000450B1" w:rsidRDefault="000450B1" w:rsidP="000450B1"/>
    <w:p w:rsidR="000450B1" w:rsidRDefault="000450B1" w:rsidP="000450B1">
      <w:pPr>
        <w:jc w:val="right"/>
        <w:rPr>
          <w:rFonts w:ascii="Times New Roman" w:hAnsi="Times New Roman" w:cs="Times New Roman"/>
          <w:sz w:val="20"/>
          <w:szCs w:val="20"/>
        </w:rPr>
      </w:pPr>
      <w:r>
        <w:rPr>
          <w:rFonts w:ascii="Times New Roman" w:hAnsi="Times New Roman" w:cs="Times New Roman"/>
          <w:sz w:val="20"/>
          <w:szCs w:val="20"/>
        </w:rPr>
        <w:t xml:space="preserve">Приложение </w:t>
      </w:r>
      <w:r w:rsidR="005D6E59">
        <w:rPr>
          <w:rFonts w:ascii="Times New Roman" w:hAnsi="Times New Roman" w:cs="Times New Roman"/>
          <w:sz w:val="20"/>
          <w:szCs w:val="20"/>
          <w:lang w:val="en-US"/>
        </w:rPr>
        <w:t xml:space="preserve">N </w:t>
      </w:r>
      <w:r>
        <w:rPr>
          <w:rFonts w:ascii="Times New Roman" w:hAnsi="Times New Roman" w:cs="Times New Roman"/>
          <w:sz w:val="20"/>
          <w:szCs w:val="20"/>
        </w:rPr>
        <w:t>3</w:t>
      </w:r>
    </w:p>
    <w:p w:rsidR="000450B1" w:rsidRDefault="005D6E59" w:rsidP="000450B1">
      <w:pPr>
        <w:pStyle w:val="a3"/>
        <w:jc w:val="right"/>
        <w:rPr>
          <w:rFonts w:ascii="Times New Roman" w:hAnsi="Times New Roman" w:cs="Times New Roman"/>
          <w:sz w:val="20"/>
          <w:szCs w:val="20"/>
        </w:rPr>
      </w:pPr>
      <w:r>
        <w:rPr>
          <w:rFonts w:ascii="Times New Roman" w:hAnsi="Times New Roman" w:cs="Times New Roman"/>
          <w:sz w:val="20"/>
          <w:szCs w:val="20"/>
        </w:rPr>
        <w:t>к</w:t>
      </w:r>
      <w:bookmarkStart w:id="0" w:name="_GoBack"/>
      <w:bookmarkEnd w:id="0"/>
      <w:r>
        <w:rPr>
          <w:rFonts w:ascii="Times New Roman" w:hAnsi="Times New Roman" w:cs="Times New Roman"/>
          <w:sz w:val="20"/>
          <w:szCs w:val="20"/>
        </w:rPr>
        <w:t xml:space="preserve"> п</w:t>
      </w:r>
      <w:r w:rsidR="000450B1">
        <w:rPr>
          <w:rFonts w:ascii="Times New Roman" w:hAnsi="Times New Roman" w:cs="Times New Roman"/>
          <w:sz w:val="20"/>
          <w:szCs w:val="20"/>
        </w:rPr>
        <w:t xml:space="preserve">остановлению </w:t>
      </w:r>
    </w:p>
    <w:p w:rsidR="000450B1" w:rsidRDefault="000450B1" w:rsidP="000450B1">
      <w:pPr>
        <w:pStyle w:val="a3"/>
        <w:jc w:val="right"/>
        <w:rPr>
          <w:rFonts w:ascii="Times New Roman" w:hAnsi="Times New Roman" w:cs="Times New Roman"/>
          <w:sz w:val="20"/>
          <w:szCs w:val="20"/>
        </w:rPr>
      </w:pPr>
      <w:r>
        <w:rPr>
          <w:rFonts w:ascii="Times New Roman" w:hAnsi="Times New Roman" w:cs="Times New Roman"/>
          <w:sz w:val="20"/>
          <w:szCs w:val="20"/>
        </w:rPr>
        <w:t>Администрации Рузского городского округа</w:t>
      </w:r>
    </w:p>
    <w:p w:rsidR="000450B1" w:rsidRDefault="005D6E59" w:rsidP="000450B1">
      <w:pPr>
        <w:jc w:val="right"/>
        <w:rPr>
          <w:rFonts w:ascii="Times New Roman" w:hAnsi="Times New Roman" w:cs="Times New Roman"/>
          <w:sz w:val="20"/>
          <w:szCs w:val="20"/>
        </w:rPr>
      </w:pPr>
      <w:r>
        <w:rPr>
          <w:rFonts w:ascii="Times New Roman" w:hAnsi="Times New Roman" w:cs="Times New Roman"/>
          <w:sz w:val="20"/>
          <w:szCs w:val="20"/>
        </w:rPr>
        <w:t>от «__</w:t>
      </w:r>
      <w:proofErr w:type="gramStart"/>
      <w:r>
        <w:rPr>
          <w:rFonts w:ascii="Times New Roman" w:hAnsi="Times New Roman" w:cs="Times New Roman"/>
          <w:sz w:val="20"/>
          <w:szCs w:val="20"/>
        </w:rPr>
        <w:t>_»  _</w:t>
      </w:r>
      <w:proofErr w:type="gramEnd"/>
      <w:r>
        <w:rPr>
          <w:rFonts w:ascii="Times New Roman" w:hAnsi="Times New Roman" w:cs="Times New Roman"/>
          <w:sz w:val="20"/>
          <w:szCs w:val="20"/>
        </w:rPr>
        <w:t>____________2021</w:t>
      </w:r>
    </w:p>
    <w:tbl>
      <w:tblPr>
        <w:tblW w:w="5314" w:type="pct"/>
        <w:tblInd w:w="-601" w:type="dxa"/>
        <w:tblLook w:val="04A0" w:firstRow="1" w:lastRow="0" w:firstColumn="1" w:lastColumn="0" w:noHBand="0" w:noVBand="1"/>
      </w:tblPr>
      <w:tblGrid>
        <w:gridCol w:w="588"/>
        <w:gridCol w:w="1495"/>
        <w:gridCol w:w="477"/>
        <w:gridCol w:w="1459"/>
        <w:gridCol w:w="555"/>
        <w:gridCol w:w="3255"/>
        <w:gridCol w:w="487"/>
        <w:gridCol w:w="771"/>
        <w:gridCol w:w="855"/>
      </w:tblGrid>
      <w:tr w:rsidR="000450B1" w:rsidRPr="00401F4B" w:rsidTr="000450B1">
        <w:trPr>
          <w:gridBefore w:val="1"/>
          <w:gridAfter w:val="1"/>
          <w:wBefore w:w="295" w:type="pct"/>
          <w:wAfter w:w="430" w:type="pct"/>
          <w:trHeight w:val="1230"/>
        </w:trPr>
        <w:tc>
          <w:tcPr>
            <w:tcW w:w="4274" w:type="pct"/>
            <w:gridSpan w:val="7"/>
            <w:vAlign w:val="bottom"/>
            <w:hideMark/>
          </w:tcPr>
          <w:p w:rsidR="000450B1" w:rsidRPr="00401F4B" w:rsidRDefault="000450B1" w:rsidP="006B545E">
            <w:pPr>
              <w:spacing w:after="0" w:line="240" w:lineRule="auto"/>
              <w:jc w:val="center"/>
              <w:rPr>
                <w:rFonts w:ascii="Times New Roman" w:eastAsia="Times New Roman" w:hAnsi="Times New Roman" w:cs="Times New Roman"/>
                <w:b/>
                <w:bCs/>
                <w:color w:val="000000"/>
                <w:sz w:val="20"/>
                <w:szCs w:val="20"/>
                <w:highlight w:val="yellow"/>
                <w:lang w:eastAsia="ru-RU"/>
              </w:rPr>
            </w:pPr>
            <w:r w:rsidRPr="006B545E">
              <w:rPr>
                <w:rFonts w:ascii="Times New Roman" w:eastAsia="Times New Roman" w:hAnsi="Times New Roman" w:cs="Times New Roman"/>
                <w:b/>
                <w:sz w:val="24"/>
                <w:szCs w:val="20"/>
                <w:lang w:eastAsia="ru-RU"/>
              </w:rPr>
              <w:t xml:space="preserve">Нормативные затраты на оказание муниципальных услуг(выполнение работ) в сфере </w:t>
            </w:r>
            <w:r w:rsidR="006B545E" w:rsidRPr="006B545E">
              <w:rPr>
                <w:rFonts w:ascii="Times New Roman" w:eastAsia="Times New Roman" w:hAnsi="Times New Roman" w:cs="Times New Roman"/>
                <w:b/>
                <w:bCs/>
                <w:sz w:val="24"/>
                <w:szCs w:val="20"/>
                <w:lang w:eastAsia="ru-RU"/>
              </w:rPr>
              <w:t>управления эксплуатацией жилого фонда за вознаграждение или на договорной основе, применяемые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 на 2021 год и на плановый период 2022 и 2023 годов</w:t>
            </w:r>
          </w:p>
        </w:tc>
      </w:tr>
      <w:tr w:rsidR="000450B1" w:rsidTr="000450B1">
        <w:trPr>
          <w:gridBefore w:val="1"/>
          <w:gridAfter w:val="1"/>
          <w:wBefore w:w="295" w:type="pct"/>
          <w:wAfter w:w="430" w:type="pct"/>
          <w:trHeight w:val="300"/>
        </w:trPr>
        <w:tc>
          <w:tcPr>
            <w:tcW w:w="992" w:type="pct"/>
            <w:gridSpan w:val="2"/>
            <w:vAlign w:val="bottom"/>
            <w:hideMark/>
          </w:tcPr>
          <w:p w:rsidR="000450B1" w:rsidRDefault="000450B1"/>
        </w:tc>
        <w:tc>
          <w:tcPr>
            <w:tcW w:w="734" w:type="pct"/>
            <w:vAlign w:val="bottom"/>
            <w:hideMark/>
          </w:tcPr>
          <w:p w:rsidR="000450B1" w:rsidRDefault="000450B1">
            <w:pPr>
              <w:spacing w:after="0"/>
              <w:rPr>
                <w:sz w:val="20"/>
                <w:szCs w:val="20"/>
                <w:lang w:eastAsia="ru-RU"/>
              </w:rPr>
            </w:pPr>
          </w:p>
        </w:tc>
        <w:tc>
          <w:tcPr>
            <w:tcW w:w="1916" w:type="pct"/>
            <w:gridSpan w:val="2"/>
            <w:vAlign w:val="bottom"/>
            <w:hideMark/>
          </w:tcPr>
          <w:p w:rsidR="000450B1" w:rsidRDefault="000450B1">
            <w:pPr>
              <w:spacing w:after="0"/>
              <w:rPr>
                <w:sz w:val="20"/>
                <w:szCs w:val="20"/>
                <w:lang w:eastAsia="ru-RU"/>
              </w:rPr>
            </w:pPr>
          </w:p>
        </w:tc>
        <w:tc>
          <w:tcPr>
            <w:tcW w:w="633" w:type="pct"/>
            <w:gridSpan w:val="2"/>
            <w:vAlign w:val="bottom"/>
            <w:hideMark/>
          </w:tcPr>
          <w:p w:rsidR="000450B1" w:rsidRDefault="000450B1">
            <w:pPr>
              <w:spacing w:after="0"/>
              <w:rPr>
                <w:sz w:val="20"/>
                <w:szCs w:val="20"/>
                <w:lang w:eastAsia="ru-RU"/>
              </w:rPr>
            </w:pPr>
          </w:p>
        </w:tc>
      </w:tr>
      <w:tr w:rsidR="000450B1" w:rsidTr="000450B1">
        <w:trPr>
          <w:trHeight w:val="300"/>
        </w:trPr>
        <w:tc>
          <w:tcPr>
            <w:tcW w:w="1047" w:type="pct"/>
            <w:gridSpan w:val="2"/>
            <w:vAlign w:val="bottom"/>
            <w:hideMark/>
          </w:tcPr>
          <w:p w:rsidR="000450B1" w:rsidRDefault="000450B1"/>
        </w:tc>
        <w:tc>
          <w:tcPr>
            <w:tcW w:w="1253" w:type="pct"/>
            <w:gridSpan w:val="3"/>
            <w:vAlign w:val="bottom"/>
            <w:hideMark/>
          </w:tcPr>
          <w:p w:rsidR="000450B1" w:rsidRDefault="000450B1">
            <w:pPr>
              <w:spacing w:after="0"/>
              <w:rPr>
                <w:sz w:val="20"/>
                <w:szCs w:val="20"/>
                <w:lang w:eastAsia="ru-RU"/>
              </w:rPr>
            </w:pPr>
          </w:p>
        </w:tc>
        <w:tc>
          <w:tcPr>
            <w:tcW w:w="1882" w:type="pct"/>
            <w:gridSpan w:val="2"/>
            <w:vAlign w:val="bottom"/>
            <w:hideMark/>
          </w:tcPr>
          <w:p w:rsidR="000450B1" w:rsidRDefault="000450B1">
            <w:pPr>
              <w:spacing w:after="0"/>
              <w:rPr>
                <w:sz w:val="20"/>
                <w:szCs w:val="20"/>
                <w:lang w:eastAsia="ru-RU"/>
              </w:rPr>
            </w:pPr>
          </w:p>
        </w:tc>
        <w:tc>
          <w:tcPr>
            <w:tcW w:w="819" w:type="pct"/>
            <w:gridSpan w:val="2"/>
            <w:vAlign w:val="bottom"/>
            <w:hideMark/>
          </w:tcPr>
          <w:p w:rsidR="000450B1" w:rsidRDefault="000450B1">
            <w:pPr>
              <w:spacing w:after="0"/>
              <w:rPr>
                <w:sz w:val="20"/>
                <w:szCs w:val="20"/>
                <w:lang w:eastAsia="ru-RU"/>
              </w:rPr>
            </w:pPr>
          </w:p>
        </w:tc>
      </w:tr>
      <w:tr w:rsidR="000450B1" w:rsidTr="000450B1">
        <w:trPr>
          <w:trHeight w:val="300"/>
        </w:trPr>
        <w:tc>
          <w:tcPr>
            <w:tcW w:w="1047" w:type="pct"/>
            <w:gridSpan w:val="2"/>
            <w:hideMark/>
          </w:tcPr>
          <w:p w:rsidR="000450B1" w:rsidRDefault="000450B1">
            <w:pPr>
              <w:spacing w:after="0"/>
              <w:rPr>
                <w:sz w:val="20"/>
                <w:szCs w:val="20"/>
                <w:lang w:eastAsia="ru-RU"/>
              </w:rPr>
            </w:pPr>
          </w:p>
        </w:tc>
        <w:tc>
          <w:tcPr>
            <w:tcW w:w="1253" w:type="pct"/>
            <w:gridSpan w:val="3"/>
            <w:hideMark/>
          </w:tcPr>
          <w:p w:rsidR="000450B1" w:rsidRDefault="000450B1">
            <w:pPr>
              <w:spacing w:after="0"/>
              <w:rPr>
                <w:sz w:val="20"/>
                <w:szCs w:val="20"/>
                <w:lang w:eastAsia="ru-RU"/>
              </w:rPr>
            </w:pPr>
          </w:p>
        </w:tc>
        <w:tc>
          <w:tcPr>
            <w:tcW w:w="1882" w:type="pct"/>
            <w:gridSpan w:val="2"/>
            <w:vAlign w:val="bottom"/>
            <w:hideMark/>
          </w:tcPr>
          <w:p w:rsidR="000450B1" w:rsidRDefault="000450B1">
            <w:pPr>
              <w:spacing w:after="0"/>
              <w:rPr>
                <w:sz w:val="20"/>
                <w:szCs w:val="20"/>
                <w:lang w:eastAsia="ru-RU"/>
              </w:rPr>
            </w:pPr>
          </w:p>
        </w:tc>
        <w:tc>
          <w:tcPr>
            <w:tcW w:w="819" w:type="pct"/>
            <w:gridSpan w:val="2"/>
            <w:vAlign w:val="bottom"/>
            <w:hideMark/>
          </w:tcPr>
          <w:p w:rsidR="000450B1" w:rsidRDefault="000450B1">
            <w:pPr>
              <w:spacing w:after="0"/>
              <w:rPr>
                <w:sz w:val="20"/>
                <w:szCs w:val="20"/>
                <w:lang w:eastAsia="ru-RU"/>
              </w:rPr>
            </w:pPr>
          </w:p>
        </w:tc>
      </w:tr>
      <w:tr w:rsidR="000450B1" w:rsidTr="000450B1">
        <w:trPr>
          <w:trHeight w:val="1110"/>
        </w:trPr>
        <w:tc>
          <w:tcPr>
            <w:tcW w:w="1047" w:type="pct"/>
            <w:gridSpan w:val="2"/>
            <w:tcBorders>
              <w:top w:val="single" w:sz="4" w:space="0" w:color="auto"/>
              <w:left w:val="single" w:sz="4" w:space="0" w:color="auto"/>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муниципальной  услуги*(1)</w:t>
            </w:r>
          </w:p>
        </w:tc>
        <w:tc>
          <w:tcPr>
            <w:tcW w:w="1253" w:type="pct"/>
            <w:gridSpan w:val="3"/>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Уникальный номер реестровой записи*(2)</w:t>
            </w:r>
          </w:p>
        </w:tc>
        <w:tc>
          <w:tcPr>
            <w:tcW w:w="1882" w:type="pct"/>
            <w:gridSpan w:val="2"/>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базового норматива затрат</w:t>
            </w:r>
          </w:p>
        </w:tc>
        <w:tc>
          <w:tcPr>
            <w:tcW w:w="819" w:type="pct"/>
            <w:gridSpan w:val="2"/>
            <w:tcBorders>
              <w:top w:val="single" w:sz="4" w:space="0" w:color="auto"/>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Сумма затрат, руб.</w:t>
            </w:r>
          </w:p>
        </w:tc>
      </w:tr>
      <w:tr w:rsidR="000450B1" w:rsidTr="000450B1">
        <w:trPr>
          <w:trHeight w:val="300"/>
        </w:trPr>
        <w:tc>
          <w:tcPr>
            <w:tcW w:w="1047" w:type="pct"/>
            <w:gridSpan w:val="2"/>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253" w:type="pct"/>
            <w:gridSpan w:val="3"/>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882" w:type="pct"/>
            <w:gridSpan w:val="2"/>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819" w:type="pct"/>
            <w:gridSpan w:val="2"/>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r>
      <w:tr w:rsidR="000450B1" w:rsidTr="000450B1">
        <w:trPr>
          <w:trHeight w:val="300"/>
        </w:trPr>
        <w:tc>
          <w:tcPr>
            <w:tcW w:w="1047" w:type="pct"/>
            <w:gridSpan w:val="2"/>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1253" w:type="pct"/>
            <w:gridSpan w:val="3"/>
            <w:tcBorders>
              <w:top w:val="nil"/>
              <w:left w:val="nil"/>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1882" w:type="pct"/>
            <w:gridSpan w:val="2"/>
            <w:tcBorders>
              <w:top w:val="nil"/>
              <w:left w:val="nil"/>
              <w:bottom w:val="single" w:sz="4" w:space="0" w:color="auto"/>
              <w:right w:val="single" w:sz="4" w:space="0" w:color="auto"/>
            </w:tcBorders>
            <w:vAlign w:val="center"/>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Объем оказываемых услуг м. кв.</w:t>
            </w:r>
          </w:p>
        </w:tc>
        <w:tc>
          <w:tcPr>
            <w:tcW w:w="819" w:type="pct"/>
            <w:gridSpan w:val="2"/>
            <w:tcBorders>
              <w:top w:val="nil"/>
              <w:left w:val="nil"/>
              <w:bottom w:val="single" w:sz="4" w:space="0" w:color="auto"/>
              <w:right w:val="single" w:sz="4" w:space="0" w:color="auto"/>
            </w:tcBorders>
            <w:shd w:val="clear" w:color="auto" w:fill="FFFFFF"/>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84380,2</w:t>
            </w:r>
          </w:p>
        </w:tc>
      </w:tr>
      <w:tr w:rsidR="000450B1" w:rsidTr="000450B1">
        <w:trPr>
          <w:trHeight w:val="315"/>
        </w:trPr>
        <w:tc>
          <w:tcPr>
            <w:tcW w:w="1047" w:type="pct"/>
            <w:gridSpan w:val="2"/>
            <w:vMerge w:val="restart"/>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(эксплуатация) имущества, находящегося в государственной (муниципальной) собственности</w:t>
            </w:r>
          </w:p>
        </w:tc>
        <w:tc>
          <w:tcPr>
            <w:tcW w:w="1253" w:type="pct"/>
            <w:gridSpan w:val="3"/>
            <w:vMerge w:val="restart"/>
            <w:tcBorders>
              <w:top w:val="nil"/>
              <w:left w:val="single" w:sz="4" w:space="0" w:color="auto"/>
              <w:bottom w:val="single" w:sz="4" w:space="0" w:color="auto"/>
              <w:right w:val="single" w:sz="4" w:space="0" w:color="auto"/>
            </w:tcBorders>
            <w:vAlign w:val="center"/>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274952005000000000001</w:t>
            </w:r>
          </w:p>
        </w:tc>
        <w:tc>
          <w:tcPr>
            <w:tcW w:w="1882"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Значение базового норматива затрат</w:t>
            </w:r>
          </w:p>
        </w:tc>
        <w:tc>
          <w:tcPr>
            <w:tcW w:w="819"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4 507 675,42</w:t>
            </w:r>
          </w:p>
        </w:tc>
      </w:tr>
      <w:tr w:rsidR="000450B1" w:rsidTr="000450B1">
        <w:trPr>
          <w:trHeight w:val="315"/>
        </w:trPr>
        <w:tc>
          <w:tcPr>
            <w:tcW w:w="0" w:type="auto"/>
            <w:gridSpan w:val="2"/>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gridSpan w:val="3"/>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1882"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Отраслевой корректирующий коэффициент</w:t>
            </w:r>
          </w:p>
        </w:tc>
        <w:tc>
          <w:tcPr>
            <w:tcW w:w="819"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0450B1" w:rsidTr="000450B1">
        <w:trPr>
          <w:trHeight w:val="315"/>
        </w:trPr>
        <w:tc>
          <w:tcPr>
            <w:tcW w:w="0" w:type="auto"/>
            <w:gridSpan w:val="2"/>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gridSpan w:val="3"/>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1882"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Территориальный корректирующий коэффициент</w:t>
            </w:r>
          </w:p>
        </w:tc>
        <w:tc>
          <w:tcPr>
            <w:tcW w:w="819"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r>
      <w:tr w:rsidR="000450B1" w:rsidTr="000450B1">
        <w:trPr>
          <w:trHeight w:val="705"/>
        </w:trPr>
        <w:tc>
          <w:tcPr>
            <w:tcW w:w="0" w:type="auto"/>
            <w:gridSpan w:val="2"/>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gridSpan w:val="3"/>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1882"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Нормативные  затраты</w:t>
            </w:r>
          </w:p>
        </w:tc>
        <w:tc>
          <w:tcPr>
            <w:tcW w:w="819"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4 507 675,42</w:t>
            </w:r>
          </w:p>
        </w:tc>
      </w:tr>
      <w:tr w:rsidR="000450B1" w:rsidTr="000450B1">
        <w:trPr>
          <w:trHeight w:val="315"/>
        </w:trPr>
        <w:tc>
          <w:tcPr>
            <w:tcW w:w="0" w:type="auto"/>
            <w:gridSpan w:val="2"/>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0" w:type="auto"/>
            <w:gridSpan w:val="3"/>
            <w:vMerge/>
            <w:tcBorders>
              <w:top w:val="nil"/>
              <w:left w:val="single" w:sz="4" w:space="0" w:color="auto"/>
              <w:bottom w:val="single" w:sz="4" w:space="0" w:color="auto"/>
              <w:right w:val="single" w:sz="4" w:space="0" w:color="auto"/>
            </w:tcBorders>
            <w:vAlign w:val="center"/>
            <w:hideMark/>
          </w:tcPr>
          <w:p w:rsidR="000450B1" w:rsidRDefault="000450B1">
            <w:pPr>
              <w:spacing w:after="0"/>
              <w:rPr>
                <w:rFonts w:ascii="Times New Roman" w:eastAsia="Times New Roman" w:hAnsi="Times New Roman" w:cs="Times New Roman"/>
                <w:color w:val="000000"/>
                <w:sz w:val="20"/>
                <w:szCs w:val="20"/>
                <w:lang w:eastAsia="ru-RU"/>
              </w:rPr>
            </w:pPr>
          </w:p>
        </w:tc>
        <w:tc>
          <w:tcPr>
            <w:tcW w:w="1882" w:type="pct"/>
            <w:gridSpan w:val="2"/>
            <w:tcBorders>
              <w:top w:val="nil"/>
              <w:left w:val="nil"/>
              <w:bottom w:val="single" w:sz="4" w:space="0" w:color="auto"/>
              <w:right w:val="single" w:sz="4" w:space="0" w:color="auto"/>
            </w:tcBorders>
            <w:vAlign w:val="bottom"/>
            <w:hideMark/>
          </w:tcPr>
          <w:p w:rsidR="000450B1" w:rsidRDefault="000450B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Нормативные затраты на единицу услуги</w:t>
            </w:r>
          </w:p>
        </w:tc>
        <w:tc>
          <w:tcPr>
            <w:tcW w:w="819" w:type="pct"/>
            <w:gridSpan w:val="2"/>
            <w:tcBorders>
              <w:top w:val="nil"/>
              <w:left w:val="nil"/>
              <w:bottom w:val="single" w:sz="4" w:space="0" w:color="auto"/>
              <w:right w:val="single" w:sz="4" w:space="0" w:color="auto"/>
            </w:tcBorders>
            <w:vAlign w:val="bottom"/>
            <w:hideMark/>
          </w:tcPr>
          <w:p w:rsidR="005A1A98" w:rsidRDefault="005A1A98" w:rsidP="005A1A9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53,421</w:t>
            </w:r>
          </w:p>
        </w:tc>
      </w:tr>
    </w:tbl>
    <w:p w:rsidR="000450B1" w:rsidRDefault="000450B1" w:rsidP="000450B1">
      <w:pPr>
        <w:jc w:val="right"/>
      </w:pPr>
    </w:p>
    <w:p w:rsidR="003F64AC" w:rsidRDefault="005D6E59"/>
    <w:sectPr w:rsidR="003F64AC" w:rsidSect="007136E8">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B3B"/>
    <w:rsid w:val="000450B1"/>
    <w:rsid w:val="00221AC7"/>
    <w:rsid w:val="00401F4B"/>
    <w:rsid w:val="005A1A98"/>
    <w:rsid w:val="005D5CE9"/>
    <w:rsid w:val="005D6E59"/>
    <w:rsid w:val="00600371"/>
    <w:rsid w:val="0061040B"/>
    <w:rsid w:val="00674B3B"/>
    <w:rsid w:val="006B545E"/>
    <w:rsid w:val="007136E8"/>
    <w:rsid w:val="00AE32C2"/>
    <w:rsid w:val="00C057FD"/>
    <w:rsid w:val="00C32A62"/>
    <w:rsid w:val="00DE6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E9D70"/>
  <w15:chartTrackingRefBased/>
  <w15:docId w15:val="{DABE56AD-2AEC-4523-A6FE-CAA2B4790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0B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50B1"/>
    <w:pPr>
      <w:spacing w:after="0" w:line="240" w:lineRule="auto"/>
    </w:pPr>
  </w:style>
  <w:style w:type="character" w:styleId="a4">
    <w:name w:val="Hyperlink"/>
    <w:basedOn w:val="a0"/>
    <w:uiPriority w:val="99"/>
    <w:semiHidden/>
    <w:unhideWhenUsed/>
    <w:rsid w:val="000450B1"/>
    <w:rPr>
      <w:color w:val="0000FF"/>
      <w:u w:val="single"/>
    </w:rPr>
  </w:style>
  <w:style w:type="paragraph" w:styleId="a5">
    <w:name w:val="Balloon Text"/>
    <w:basedOn w:val="a"/>
    <w:link w:val="a6"/>
    <w:uiPriority w:val="99"/>
    <w:semiHidden/>
    <w:unhideWhenUsed/>
    <w:rsid w:val="00C32A6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32A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21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7176215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arant.ru/products/ipo/prime/doc/71762150/" TargetMode="External"/><Relationship Id="rId12" Type="http://schemas.openxmlformats.org/officeDocument/2006/relationships/hyperlink" Target="http://www.garant.ru/products/ipo/prime/doc/717621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ant.ru/products/ipo/prime/doc/71762150/" TargetMode="External"/><Relationship Id="rId11" Type="http://schemas.openxmlformats.org/officeDocument/2006/relationships/hyperlink" Target="http://www.garant.ru/products/ipo/prime/doc/71762150/" TargetMode="External"/><Relationship Id="rId5" Type="http://schemas.openxmlformats.org/officeDocument/2006/relationships/hyperlink" Target="http://www.garant.ru/products/ipo/prime/doc/71762150/" TargetMode="External"/><Relationship Id="rId10" Type="http://schemas.openxmlformats.org/officeDocument/2006/relationships/hyperlink" Target="http://www.garant.ru/products/ipo/prime/doc/71762150/" TargetMode="External"/><Relationship Id="rId4" Type="http://schemas.openxmlformats.org/officeDocument/2006/relationships/hyperlink" Target="http://www.garant.ru/products/ipo/prime/doc/71762150/" TargetMode="External"/><Relationship Id="rId9" Type="http://schemas.openxmlformats.org/officeDocument/2006/relationships/hyperlink" Target="http://www.garant.ru/products/ipo/prime/doc/717621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1311</Words>
  <Characters>7479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next-27@mail.ru</cp:lastModifiedBy>
  <cp:revision>5</cp:revision>
  <cp:lastPrinted>2021-04-13T10:29:00Z</cp:lastPrinted>
  <dcterms:created xsi:type="dcterms:W3CDTF">2021-01-29T12:00:00Z</dcterms:created>
  <dcterms:modified xsi:type="dcterms:W3CDTF">2021-04-13T10:32:00Z</dcterms:modified>
</cp:coreProperties>
</file>