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A" w:rsidRDefault="00E2644A" w:rsidP="007527F5">
      <w:pPr>
        <w:ind w:left="10773"/>
        <w:rPr>
          <w:sz w:val="24"/>
          <w:szCs w:val="24"/>
        </w:rPr>
      </w:pPr>
    </w:p>
    <w:p w:rsidR="00BC52AC" w:rsidRPr="007527F5" w:rsidRDefault="00BC52AC" w:rsidP="007527F5">
      <w:pPr>
        <w:ind w:left="10773"/>
        <w:rPr>
          <w:sz w:val="24"/>
          <w:szCs w:val="24"/>
        </w:rPr>
      </w:pPr>
      <w:r w:rsidRPr="007527F5">
        <w:rPr>
          <w:sz w:val="24"/>
          <w:szCs w:val="24"/>
        </w:rPr>
        <w:t xml:space="preserve">Приложение </w:t>
      </w:r>
    </w:p>
    <w:p w:rsidR="00BC52AC" w:rsidRPr="007527F5" w:rsidRDefault="00BC52AC" w:rsidP="007527F5">
      <w:pPr>
        <w:ind w:left="10773"/>
        <w:rPr>
          <w:sz w:val="24"/>
          <w:szCs w:val="24"/>
        </w:rPr>
      </w:pPr>
      <w:r w:rsidRPr="007527F5">
        <w:rPr>
          <w:sz w:val="24"/>
          <w:szCs w:val="24"/>
        </w:rPr>
        <w:t>к постановлению Администрации</w:t>
      </w:r>
    </w:p>
    <w:p w:rsidR="00BC52AC" w:rsidRPr="007527F5" w:rsidRDefault="00BC52AC" w:rsidP="007527F5">
      <w:pPr>
        <w:ind w:left="10773"/>
        <w:rPr>
          <w:sz w:val="24"/>
          <w:szCs w:val="24"/>
        </w:rPr>
      </w:pPr>
      <w:r w:rsidRPr="007527F5">
        <w:rPr>
          <w:sz w:val="24"/>
          <w:szCs w:val="24"/>
        </w:rPr>
        <w:t>Рузского городского округа</w:t>
      </w:r>
    </w:p>
    <w:p w:rsidR="00BC52AC" w:rsidRPr="004251D1" w:rsidRDefault="00BC52AC" w:rsidP="007527F5">
      <w:pPr>
        <w:ind w:left="10773"/>
        <w:rPr>
          <w:szCs w:val="28"/>
        </w:rPr>
      </w:pPr>
      <w:r w:rsidRPr="004251D1">
        <w:rPr>
          <w:szCs w:val="28"/>
        </w:rPr>
        <w:t xml:space="preserve">от </w:t>
      </w:r>
      <w:r w:rsidR="008E4E87">
        <w:rPr>
          <w:szCs w:val="28"/>
        </w:rPr>
        <w:t>___________</w:t>
      </w:r>
      <w:r w:rsidR="004251D1" w:rsidRPr="004251D1">
        <w:rPr>
          <w:szCs w:val="28"/>
        </w:rPr>
        <w:t xml:space="preserve"> </w:t>
      </w:r>
      <w:r w:rsidRPr="004251D1">
        <w:rPr>
          <w:szCs w:val="28"/>
        </w:rPr>
        <w:t>№</w:t>
      </w:r>
      <w:r w:rsidR="008E4E87">
        <w:rPr>
          <w:szCs w:val="28"/>
          <w:u w:val="single"/>
        </w:rPr>
        <w:t>______</w:t>
      </w:r>
    </w:p>
    <w:p w:rsidR="00BC52AC" w:rsidRPr="005933DA" w:rsidRDefault="00BC52AC" w:rsidP="00BC52AC">
      <w:pPr>
        <w:widowControl w:val="0"/>
        <w:autoSpaceDE w:val="0"/>
        <w:autoSpaceDN w:val="0"/>
        <w:adjustRightInd w:val="0"/>
        <w:ind w:right="-172"/>
        <w:jc w:val="right"/>
        <w:rPr>
          <w:sz w:val="12"/>
          <w:szCs w:val="12"/>
          <w:u w:val="single"/>
        </w:rPr>
      </w:pPr>
      <w:r w:rsidRPr="005933DA">
        <w:rPr>
          <w:sz w:val="12"/>
          <w:szCs w:val="12"/>
          <w:u w:val="single"/>
        </w:rPr>
        <w:t xml:space="preserve">.            </w:t>
      </w:r>
    </w:p>
    <w:p w:rsidR="00BC52AC" w:rsidRPr="005933DA" w:rsidRDefault="00BC52AC" w:rsidP="00BC52AC">
      <w:pPr>
        <w:widowControl w:val="0"/>
        <w:autoSpaceDE w:val="0"/>
        <w:autoSpaceDN w:val="0"/>
        <w:jc w:val="center"/>
        <w:rPr>
          <w:rFonts w:eastAsia="Times New Roman"/>
          <w:b/>
          <w:szCs w:val="20"/>
          <w:lang w:eastAsia="ru-RU"/>
        </w:rPr>
      </w:pPr>
    </w:p>
    <w:p w:rsidR="00BC52AC" w:rsidRPr="005933DA" w:rsidRDefault="00BC52AC" w:rsidP="00BC52AC">
      <w:pPr>
        <w:widowControl w:val="0"/>
        <w:autoSpaceDE w:val="0"/>
        <w:autoSpaceDN w:val="0"/>
        <w:jc w:val="center"/>
        <w:rPr>
          <w:rFonts w:eastAsia="Times New Roman"/>
          <w:b/>
          <w:szCs w:val="20"/>
          <w:lang w:eastAsia="ru-RU"/>
        </w:rPr>
      </w:pPr>
      <w:r w:rsidRPr="005933DA">
        <w:rPr>
          <w:rFonts w:eastAsia="Times New Roman"/>
          <w:b/>
          <w:szCs w:val="20"/>
          <w:lang w:eastAsia="ru-RU"/>
        </w:rPr>
        <w:t>Паспорт муниципальной программы Рузского городского округа "Предпринимательство"</w:t>
      </w:r>
    </w:p>
    <w:p w:rsidR="00BC52AC" w:rsidRPr="005933DA" w:rsidRDefault="00BC52AC" w:rsidP="00BC52AC">
      <w:pPr>
        <w:widowControl w:val="0"/>
        <w:autoSpaceDE w:val="0"/>
        <w:autoSpaceDN w:val="0"/>
        <w:jc w:val="center"/>
        <w:rPr>
          <w:rFonts w:eastAsia="Times New Roman"/>
          <w:b/>
          <w:szCs w:val="20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1"/>
        <w:gridCol w:w="1701"/>
        <w:gridCol w:w="1559"/>
        <w:gridCol w:w="1560"/>
        <w:gridCol w:w="1701"/>
        <w:gridCol w:w="1701"/>
        <w:gridCol w:w="1701"/>
      </w:tblGrid>
      <w:tr w:rsidR="00BC52AC" w:rsidRPr="005933DA" w:rsidTr="000025E3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Координатор муниципальной программы</w:t>
            </w:r>
          </w:p>
        </w:tc>
        <w:tc>
          <w:tcPr>
            <w:tcW w:w="9923" w:type="dxa"/>
            <w:gridSpan w:val="6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 w:cs="Calibri"/>
                <w:sz w:val="24"/>
                <w:szCs w:val="24"/>
                <w:lang w:eastAsia="ru-RU"/>
              </w:rPr>
              <w:t>Заместитель Главы Администрации Рузского городского округа Шведов Д.В.</w:t>
            </w:r>
          </w:p>
        </w:tc>
      </w:tr>
      <w:tr w:rsidR="00BC52AC" w:rsidRPr="005933DA" w:rsidTr="000025E3">
        <w:trPr>
          <w:trHeight w:val="281"/>
        </w:trPr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 xml:space="preserve">Муниципальный заказчик </w:t>
            </w:r>
            <w:r w:rsidR="002655CB">
              <w:rPr>
                <w:rFonts w:eastAsia="Times New Roman"/>
                <w:sz w:val="21"/>
                <w:szCs w:val="21"/>
                <w:lang w:eastAsia="ru-RU"/>
              </w:rPr>
              <w:t xml:space="preserve">муниципальной </w:t>
            </w: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программы</w:t>
            </w:r>
          </w:p>
        </w:tc>
        <w:tc>
          <w:tcPr>
            <w:tcW w:w="9923" w:type="dxa"/>
            <w:gridSpan w:val="6"/>
            <w:vAlign w:val="center"/>
          </w:tcPr>
          <w:p w:rsidR="00BC52AC" w:rsidRPr="005933DA" w:rsidRDefault="00BC52AC" w:rsidP="00BD2C0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5933DA">
              <w:rPr>
                <w:sz w:val="24"/>
                <w:szCs w:val="24"/>
              </w:rPr>
              <w:t xml:space="preserve">Администрация Рузского городского округа Московской области </w:t>
            </w:r>
            <w:r w:rsidRPr="005933DA">
              <w:rPr>
                <w:szCs w:val="28"/>
              </w:rPr>
              <w:t>(</w:t>
            </w:r>
            <w:r w:rsidR="001C4593" w:rsidRPr="009E49DB">
              <w:rPr>
                <w:szCs w:val="28"/>
              </w:rPr>
              <w:t>МКУ</w:t>
            </w:r>
            <w:r w:rsidR="001C4593">
              <w:rPr>
                <w:szCs w:val="28"/>
              </w:rPr>
              <w:t xml:space="preserve"> «</w:t>
            </w:r>
            <w:r w:rsidRPr="005933DA">
              <w:rPr>
                <w:sz w:val="24"/>
                <w:szCs w:val="24"/>
              </w:rPr>
              <w:t>Центр по развитию инвестиционной деятельности и оказанию поддержки субъектам МСП</w:t>
            </w:r>
            <w:r w:rsidR="001C4593">
              <w:rPr>
                <w:sz w:val="24"/>
                <w:szCs w:val="24"/>
              </w:rPr>
              <w:t>»</w:t>
            </w:r>
            <w:r w:rsidR="002B47BE">
              <w:rPr>
                <w:sz w:val="24"/>
                <w:szCs w:val="24"/>
              </w:rPr>
              <w:t>, отдел экономического ана</w:t>
            </w:r>
            <w:r w:rsidR="00BD2C0F">
              <w:rPr>
                <w:sz w:val="24"/>
                <w:szCs w:val="24"/>
              </w:rPr>
              <w:t>лиза и</w:t>
            </w:r>
            <w:r w:rsidR="002B47BE">
              <w:rPr>
                <w:sz w:val="24"/>
                <w:szCs w:val="24"/>
              </w:rPr>
              <w:t xml:space="preserve"> развития Администрации  РГО, МКУ «Центр закупок РГО»</w:t>
            </w:r>
            <w:r w:rsidRPr="005933DA">
              <w:rPr>
                <w:szCs w:val="28"/>
              </w:rPr>
              <w:t>)</w:t>
            </w:r>
            <w:r w:rsidRPr="005933DA">
              <w:rPr>
                <w:sz w:val="24"/>
                <w:szCs w:val="24"/>
              </w:rPr>
              <w:t xml:space="preserve"> </w:t>
            </w:r>
          </w:p>
        </w:tc>
      </w:tr>
      <w:tr w:rsidR="00BC52AC" w:rsidRPr="005933DA" w:rsidTr="000025E3">
        <w:trPr>
          <w:trHeight w:val="358"/>
        </w:trPr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Цели муниципальной программы</w:t>
            </w:r>
          </w:p>
        </w:tc>
        <w:tc>
          <w:tcPr>
            <w:tcW w:w="9923" w:type="dxa"/>
            <w:gridSpan w:val="6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33DA">
              <w:rPr>
                <w:sz w:val="24"/>
                <w:szCs w:val="24"/>
              </w:rPr>
              <w:t xml:space="preserve">Достижение устойчиво высоких темпов экономического роста, обеспечивающих повышение уровня жизни жителей Рузского городского округа. </w:t>
            </w:r>
          </w:p>
        </w:tc>
      </w:tr>
      <w:tr w:rsidR="00BC52AC" w:rsidRPr="005933DA" w:rsidTr="000025E3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Перечень подпрограмм</w:t>
            </w:r>
          </w:p>
        </w:tc>
        <w:tc>
          <w:tcPr>
            <w:tcW w:w="9923" w:type="dxa"/>
            <w:gridSpan w:val="6"/>
          </w:tcPr>
          <w:p w:rsidR="00BC52AC" w:rsidRPr="005933DA" w:rsidRDefault="007035E8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2003" w:history="1">
              <w:r w:rsidR="00BC52AC" w:rsidRPr="005933DA">
                <w:rPr>
                  <w:sz w:val="24"/>
                  <w:szCs w:val="24"/>
                </w:rPr>
                <w:t>Подпрограмма I</w:t>
              </w:r>
            </w:hyperlink>
            <w:r w:rsidR="00BC52AC" w:rsidRPr="005933DA">
              <w:rPr>
                <w:sz w:val="24"/>
                <w:szCs w:val="24"/>
              </w:rPr>
              <w:t xml:space="preserve"> «Инвестиции»</w:t>
            </w:r>
          </w:p>
          <w:p w:rsidR="00BC52AC" w:rsidRPr="005933DA" w:rsidRDefault="007035E8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3660" w:history="1">
              <w:r w:rsidR="00BC52AC" w:rsidRPr="005933DA">
                <w:rPr>
                  <w:sz w:val="24"/>
                  <w:szCs w:val="24"/>
                </w:rPr>
                <w:t>Подпрограмма II</w:t>
              </w:r>
            </w:hyperlink>
            <w:r w:rsidR="00BC52AC" w:rsidRPr="005933DA">
              <w:rPr>
                <w:sz w:val="24"/>
                <w:szCs w:val="24"/>
              </w:rPr>
              <w:t xml:space="preserve"> «Развитие конкуренции»</w:t>
            </w:r>
          </w:p>
          <w:p w:rsidR="00BC52AC" w:rsidRPr="005933DA" w:rsidRDefault="007035E8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222" w:history="1">
              <w:r w:rsidR="00BC52AC" w:rsidRPr="005933DA">
                <w:rPr>
                  <w:sz w:val="24"/>
                  <w:szCs w:val="24"/>
                </w:rPr>
                <w:t>Подпрограмма III</w:t>
              </w:r>
            </w:hyperlink>
            <w:r w:rsidR="00BC52AC" w:rsidRPr="005933DA">
              <w:rPr>
                <w:sz w:val="24"/>
                <w:szCs w:val="24"/>
              </w:rPr>
              <w:t xml:space="preserve"> «Развитие малого и среднего предпринимательства»</w:t>
            </w:r>
            <w:r w:rsidR="004C4AFC" w:rsidRPr="00313044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BC52AC" w:rsidRPr="00F45458" w:rsidRDefault="007035E8" w:rsidP="000025E3">
            <w:pPr>
              <w:widowControl w:val="0"/>
              <w:autoSpaceDE w:val="0"/>
              <w:autoSpaceDN w:val="0"/>
              <w:rPr>
                <w:rFonts w:eastAsia="Times New Roman" w:cs="Calibri"/>
                <w:sz w:val="24"/>
                <w:szCs w:val="24"/>
                <w:lang w:eastAsia="ru-RU"/>
              </w:rPr>
            </w:pPr>
            <w:hyperlink w:anchor="Par5998" w:history="1">
              <w:r w:rsidR="00BC52AC" w:rsidRPr="005933DA">
                <w:rPr>
                  <w:rFonts w:eastAsia="Times New Roman" w:cs="Calibri"/>
                  <w:sz w:val="24"/>
                  <w:szCs w:val="24"/>
                  <w:lang w:eastAsia="ru-RU"/>
                </w:rPr>
                <w:t>Подпрограмма IV</w:t>
              </w:r>
            </w:hyperlink>
            <w:r w:rsidR="00BC52AC" w:rsidRPr="005933DA">
              <w:rPr>
                <w:rFonts w:eastAsia="Times New Roman" w:cs="Calibri"/>
                <w:sz w:val="24"/>
                <w:szCs w:val="24"/>
                <w:lang w:eastAsia="ru-RU"/>
              </w:rPr>
              <w:t xml:space="preserve"> «Развитие потребительского рынка и услуг»</w:t>
            </w:r>
          </w:p>
        </w:tc>
      </w:tr>
      <w:tr w:rsidR="00BC52AC" w:rsidRPr="005933DA" w:rsidTr="000025E3">
        <w:tc>
          <w:tcPr>
            <w:tcW w:w="5671" w:type="dxa"/>
            <w:vMerge w:val="restart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Источники финансирования муниципальной программы,</w:t>
            </w:r>
          </w:p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в том числе по годам:</w:t>
            </w:r>
          </w:p>
        </w:tc>
        <w:tc>
          <w:tcPr>
            <w:tcW w:w="9923" w:type="dxa"/>
            <w:gridSpan w:val="6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Расходы (тыс. рублей)</w:t>
            </w:r>
          </w:p>
        </w:tc>
      </w:tr>
      <w:tr w:rsidR="00BC52AC" w:rsidRPr="005933DA" w:rsidTr="000025E3">
        <w:tc>
          <w:tcPr>
            <w:tcW w:w="5671" w:type="dxa"/>
            <w:vMerge/>
          </w:tcPr>
          <w:p w:rsidR="00BC52AC" w:rsidRPr="005933DA" w:rsidRDefault="00BC52AC" w:rsidP="000025E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BC52AC" w:rsidRPr="005933DA" w:rsidRDefault="00BC52AC" w:rsidP="00B3284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b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2024 год</w:t>
            </w:r>
          </w:p>
        </w:tc>
      </w:tr>
      <w:tr w:rsidR="00BC52AC" w:rsidRPr="005933DA" w:rsidTr="000025E3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701" w:type="dxa"/>
          </w:tcPr>
          <w:p w:rsidR="00BC52AC" w:rsidRPr="00580468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b/>
                <w:sz w:val="24"/>
              </w:rPr>
            </w:pPr>
            <w:r w:rsidRPr="00580468">
              <w:rPr>
                <w:b/>
                <w:sz w:val="24"/>
              </w:rPr>
              <w:t>0</w:t>
            </w:r>
          </w:p>
        </w:tc>
        <w:tc>
          <w:tcPr>
            <w:tcW w:w="1559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73672" w:rsidRPr="005933DA" w:rsidTr="00B3284F">
        <w:tc>
          <w:tcPr>
            <w:tcW w:w="5671" w:type="dxa"/>
          </w:tcPr>
          <w:p w:rsidR="00773672" w:rsidRPr="005933DA" w:rsidRDefault="00773672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701" w:type="dxa"/>
            <w:shd w:val="clear" w:color="auto" w:fill="auto"/>
          </w:tcPr>
          <w:p w:rsidR="00773672" w:rsidRPr="00580468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b/>
                <w:sz w:val="24"/>
              </w:rPr>
            </w:pPr>
            <w:r w:rsidRPr="00580468">
              <w:rPr>
                <w:b/>
                <w:sz w:val="24"/>
              </w:rPr>
              <w:t>3 234,00</w:t>
            </w:r>
          </w:p>
        </w:tc>
        <w:tc>
          <w:tcPr>
            <w:tcW w:w="1559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612,00</w:t>
            </w:r>
          </w:p>
        </w:tc>
        <w:tc>
          <w:tcPr>
            <w:tcW w:w="1560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636,00</w:t>
            </w:r>
          </w:p>
        </w:tc>
        <w:tc>
          <w:tcPr>
            <w:tcW w:w="1701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662,00</w:t>
            </w:r>
          </w:p>
        </w:tc>
        <w:tc>
          <w:tcPr>
            <w:tcW w:w="1701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662,00</w:t>
            </w:r>
          </w:p>
        </w:tc>
        <w:tc>
          <w:tcPr>
            <w:tcW w:w="1701" w:type="dxa"/>
            <w:shd w:val="clear" w:color="auto" w:fill="auto"/>
          </w:tcPr>
          <w:p w:rsidR="00773672" w:rsidRPr="00B3284F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662,00</w:t>
            </w:r>
          </w:p>
        </w:tc>
      </w:tr>
      <w:tr w:rsidR="00BC52AC" w:rsidRPr="005933DA" w:rsidTr="00B3284F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1701" w:type="dxa"/>
            <w:shd w:val="clear" w:color="auto" w:fill="auto"/>
          </w:tcPr>
          <w:p w:rsidR="00BC52AC" w:rsidRPr="00580468" w:rsidRDefault="001C6F0C" w:rsidP="004475C4">
            <w:pPr>
              <w:autoSpaceDE w:val="0"/>
              <w:autoSpaceDN w:val="0"/>
              <w:adjustRightInd w:val="0"/>
              <w:ind w:left="26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="004475C4">
              <w:rPr>
                <w:b/>
                <w:sz w:val="24"/>
              </w:rPr>
              <w:t> 390,20</w:t>
            </w:r>
          </w:p>
        </w:tc>
        <w:tc>
          <w:tcPr>
            <w:tcW w:w="1559" w:type="dxa"/>
            <w:shd w:val="clear" w:color="auto" w:fill="auto"/>
          </w:tcPr>
          <w:p w:rsidR="00BC52AC" w:rsidRPr="00B3284F" w:rsidRDefault="001C6F0C" w:rsidP="00EB0D7D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EB0D7D">
              <w:rPr>
                <w:sz w:val="24"/>
              </w:rPr>
              <w:t> 227,24</w:t>
            </w:r>
          </w:p>
        </w:tc>
        <w:tc>
          <w:tcPr>
            <w:tcW w:w="1560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12 924,49</w:t>
            </w:r>
          </w:p>
        </w:tc>
        <w:tc>
          <w:tcPr>
            <w:tcW w:w="1701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14 079,49</w:t>
            </w:r>
          </w:p>
        </w:tc>
        <w:tc>
          <w:tcPr>
            <w:tcW w:w="1701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14 079,49</w:t>
            </w:r>
          </w:p>
        </w:tc>
        <w:tc>
          <w:tcPr>
            <w:tcW w:w="1701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14 079,49</w:t>
            </w:r>
          </w:p>
        </w:tc>
      </w:tr>
      <w:tr w:rsidR="004C4AFC" w:rsidRPr="005933DA" w:rsidTr="004C4AFC">
        <w:tc>
          <w:tcPr>
            <w:tcW w:w="5671" w:type="dxa"/>
          </w:tcPr>
          <w:p w:rsidR="004C4AFC" w:rsidRPr="005933DA" w:rsidRDefault="004C4AFC" w:rsidP="004C4AFC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DC08D6" w:rsidRDefault="00DC08D6" w:rsidP="004C4AF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54 217,37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12 151,25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11 217,12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10 283,00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10 283,00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4C4AFC" w:rsidRDefault="00CF1ACA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10 283,00</w:t>
            </w:r>
          </w:p>
        </w:tc>
      </w:tr>
      <w:tr w:rsidR="004C4AFC" w:rsidRPr="005933DA" w:rsidTr="00F45458">
        <w:tc>
          <w:tcPr>
            <w:tcW w:w="5671" w:type="dxa"/>
          </w:tcPr>
          <w:p w:rsidR="004C4AFC" w:rsidRPr="005933DA" w:rsidRDefault="004C4AFC" w:rsidP="004C4AFC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80468">
              <w:rPr>
                <w:rFonts w:eastAsia="Times New Roman"/>
                <w:b/>
                <w:sz w:val="21"/>
                <w:szCs w:val="21"/>
                <w:lang w:eastAsia="ru-RU"/>
              </w:rPr>
              <w:t>Всего</w:t>
            </w:r>
            <w:r w:rsidRPr="00B3284F">
              <w:rPr>
                <w:rFonts w:eastAsia="Times New Roman"/>
                <w:sz w:val="21"/>
                <w:szCs w:val="21"/>
                <w:lang w:eastAsia="ru-RU"/>
              </w:rPr>
              <w:t>, в том числе по годам: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4475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125</w:t>
            </w:r>
            <w:r w:rsidR="004475C4">
              <w:rPr>
                <w:b/>
                <w:sz w:val="24"/>
              </w:rPr>
              <w:t> 841,57</w:t>
            </w:r>
          </w:p>
        </w:tc>
        <w:tc>
          <w:tcPr>
            <w:tcW w:w="1559" w:type="dxa"/>
            <w:shd w:val="clear" w:color="auto" w:fill="FFFFFF" w:themeFill="background1"/>
          </w:tcPr>
          <w:p w:rsidR="004C4AFC" w:rsidRPr="00F45458" w:rsidRDefault="00CF1ACA" w:rsidP="004475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  <w:r w:rsidR="004475C4">
              <w:rPr>
                <w:b/>
                <w:sz w:val="24"/>
              </w:rPr>
              <w:t> 990,49</w:t>
            </w:r>
          </w:p>
        </w:tc>
        <w:tc>
          <w:tcPr>
            <w:tcW w:w="1560" w:type="dxa"/>
            <w:shd w:val="clear" w:color="auto" w:fill="FFFFFF" w:themeFill="background1"/>
          </w:tcPr>
          <w:p w:rsidR="00726301" w:rsidRPr="00F45458" w:rsidRDefault="00CF1ACA" w:rsidP="007263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24 777,61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4C4AF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25 024,49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4C4AF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25 024,49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4C4AF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25 </w:t>
            </w:r>
            <w:r w:rsidR="00D21858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24,49</w:t>
            </w:r>
          </w:p>
        </w:tc>
      </w:tr>
    </w:tbl>
    <w:p w:rsidR="00673262" w:rsidRPr="00130E83" w:rsidRDefault="002718D7" w:rsidP="00F07214">
      <w:pPr>
        <w:pStyle w:val="ConsPlusNormal"/>
        <w:tabs>
          <w:tab w:val="left" w:pos="5670"/>
        </w:tabs>
        <w:spacing w:before="2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E83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CC26AD" w:rsidRPr="00130E83">
        <w:rPr>
          <w:rFonts w:ascii="Times New Roman" w:hAnsi="Times New Roman" w:cs="Times New Roman"/>
          <w:b/>
          <w:sz w:val="24"/>
          <w:szCs w:val="24"/>
        </w:rPr>
        <w:t xml:space="preserve">ланируемые </w:t>
      </w:r>
      <w:hyperlink r:id="rId8" w:history="1">
        <w:r w:rsidR="00CC26AD" w:rsidRPr="00130E83">
          <w:rPr>
            <w:rFonts w:ascii="Times New Roman" w:hAnsi="Times New Roman" w:cs="Times New Roman"/>
            <w:b/>
            <w:sz w:val="24"/>
            <w:szCs w:val="24"/>
          </w:rPr>
          <w:t>результаты</w:t>
        </w:r>
      </w:hyperlink>
      <w:r w:rsidR="00CC26AD" w:rsidRPr="00130E83">
        <w:rPr>
          <w:rFonts w:ascii="Times New Roman" w:hAnsi="Times New Roman" w:cs="Times New Roman"/>
          <w:b/>
          <w:sz w:val="24"/>
          <w:szCs w:val="24"/>
        </w:rPr>
        <w:t xml:space="preserve"> реализации </w:t>
      </w:r>
      <w:r w:rsidR="008C15CF" w:rsidRPr="00130E83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26AD" w:rsidRPr="00130E83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130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593" w:rsidRPr="00773672">
        <w:rPr>
          <w:rFonts w:ascii="Times New Roman" w:hAnsi="Times New Roman" w:cs="Times New Roman"/>
          <w:b/>
          <w:sz w:val="24"/>
          <w:szCs w:val="24"/>
        </w:rPr>
        <w:t xml:space="preserve">Рузского городского округа </w:t>
      </w:r>
      <w:r w:rsidRPr="00130E83">
        <w:rPr>
          <w:rFonts w:ascii="Times New Roman" w:hAnsi="Times New Roman" w:cs="Times New Roman"/>
          <w:b/>
          <w:sz w:val="24"/>
          <w:szCs w:val="24"/>
        </w:rPr>
        <w:t>«Предпринимательство»</w:t>
      </w:r>
    </w:p>
    <w:p w:rsidR="006907E4" w:rsidRPr="00F07214" w:rsidRDefault="006907E4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"/>
        <w:gridCol w:w="2690"/>
        <w:gridCol w:w="18"/>
        <w:gridCol w:w="1404"/>
        <w:gridCol w:w="877"/>
        <w:gridCol w:w="1275"/>
        <w:gridCol w:w="1276"/>
        <w:gridCol w:w="1276"/>
        <w:gridCol w:w="1278"/>
        <w:gridCol w:w="1030"/>
        <w:gridCol w:w="245"/>
        <w:gridCol w:w="769"/>
        <w:gridCol w:w="507"/>
        <w:gridCol w:w="2098"/>
      </w:tblGrid>
      <w:tr w:rsidR="003D76C8" w:rsidRPr="00B84853" w:rsidTr="00580018"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№</w:t>
            </w:r>
          </w:p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BFE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 xml:space="preserve">Планируемые результаты реализации муниципальной программы </w:t>
            </w:r>
            <w:r w:rsidR="00A218CC" w:rsidRPr="00B84853">
              <w:rPr>
                <w:rFonts w:eastAsia="Times New Roman" w:cs="Times New Roman"/>
                <w:sz w:val="18"/>
                <w:szCs w:val="18"/>
              </w:rPr>
              <w:t>(подпрограммы)</w:t>
            </w:r>
          </w:p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(Показатель реализации мероприятий</w:t>
            </w:r>
            <w:r w:rsidR="00923BFE" w:rsidRPr="00B84853">
              <w:rPr>
                <w:rFonts w:eastAsia="Times New Roman" w:cs="Times New Roman"/>
                <w:sz w:val="18"/>
                <w:szCs w:val="18"/>
              </w:rPr>
              <w:t>)</w:t>
            </w:r>
            <w:r w:rsidR="0037091E" w:rsidRPr="00B84853">
              <w:rPr>
                <w:rStyle w:val="a6"/>
                <w:rFonts w:eastAsia="Times New Roman" w:cs="Times New Roman"/>
                <w:sz w:val="18"/>
                <w:szCs w:val="18"/>
              </w:rPr>
              <w:footnoteReference w:id="1"/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BFE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Базовое значение показателя                      на начало реализации</w:t>
            </w:r>
          </w:p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3D76C8" w:rsidRPr="00B84853" w:rsidTr="00580018">
        <w:trPr>
          <w:trHeight w:val="1030"/>
        </w:trPr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D76C8" w:rsidRPr="00B84853" w:rsidTr="00580018">
        <w:trPr>
          <w:trHeight w:val="1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</w:tr>
      <w:tr w:rsidR="003D76C8" w:rsidRPr="00B84853" w:rsidTr="00580018">
        <w:trPr>
          <w:trHeight w:val="2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130E83" w:rsidRDefault="00923BFE" w:rsidP="00B84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0E83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1 «</w:t>
            </w:r>
            <w:r w:rsidR="00A46CAE" w:rsidRPr="00130E83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Инвестиции</w:t>
            </w:r>
            <w:r w:rsidRPr="00130E83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»</w:t>
            </w:r>
          </w:p>
        </w:tc>
      </w:tr>
      <w:tr w:rsidR="00677FEB" w:rsidRPr="00B84853" w:rsidTr="00F11993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D20190" w:rsidRDefault="00677FEB" w:rsidP="005225A5">
            <w:pPr>
              <w:rPr>
                <w:rFonts w:cs="Times New Roman"/>
                <w:sz w:val="18"/>
                <w:szCs w:val="18"/>
              </w:rPr>
            </w:pPr>
            <w:r w:rsidRPr="00D20190">
              <w:rPr>
                <w:rFonts w:cs="Times New Roman"/>
                <w:sz w:val="18"/>
                <w:szCs w:val="18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B84853">
              <w:rPr>
                <w:rFonts w:cs="Times New Roman"/>
                <w:i/>
                <w:sz w:val="18"/>
                <w:szCs w:val="18"/>
              </w:rPr>
              <w:t>тыс.руб.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50,72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57,19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49,89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55,32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56,28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59,00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773672" w:rsidP="00773672">
            <w:pPr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773672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D20190" w:rsidRDefault="001C4593" w:rsidP="00C631D8">
            <w:pPr>
              <w:rPr>
                <w:rFonts w:eastAsia="Times New Roman" w:cs="Times New Roman"/>
                <w:sz w:val="18"/>
                <w:szCs w:val="18"/>
              </w:rPr>
            </w:pPr>
            <w:r w:rsidRPr="00D20190">
              <w:rPr>
                <w:rFonts w:eastAsia="Times New Roman" w:cs="Times New Roman"/>
                <w:sz w:val="18"/>
                <w:szCs w:val="18"/>
              </w:rPr>
              <w:t>Проце</w:t>
            </w:r>
            <w:r w:rsidR="00C631D8" w:rsidRPr="00D20190">
              <w:rPr>
                <w:rFonts w:eastAsia="Times New Roman" w:cs="Times New Roman"/>
                <w:sz w:val="18"/>
                <w:szCs w:val="18"/>
              </w:rPr>
              <w:t>нт з</w:t>
            </w:r>
            <w:r w:rsidR="00DA5B74" w:rsidRPr="00D20190">
              <w:rPr>
                <w:rFonts w:eastAsia="Times New Roman" w:cs="Times New Roman"/>
                <w:sz w:val="18"/>
                <w:szCs w:val="18"/>
              </w:rPr>
              <w:t>аполняемости многофункциональных</w:t>
            </w:r>
            <w:r w:rsidRPr="00D20190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</w:t>
            </w:r>
            <w:r w:rsidR="002932C0" w:rsidRPr="00D20190">
              <w:rPr>
                <w:rFonts w:eastAsia="Times New Roman" w:cs="Times New Roman"/>
                <w:sz w:val="18"/>
                <w:szCs w:val="18"/>
              </w:rPr>
              <w:t>х площадок.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59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rFonts w:cs="Times New Roman"/>
                <w:sz w:val="18"/>
                <w:szCs w:val="18"/>
              </w:rPr>
            </w:pPr>
            <w:r w:rsidRPr="00F07214">
              <w:rPr>
                <w:b/>
                <w:sz w:val="18"/>
                <w:szCs w:val="18"/>
              </w:rPr>
              <w:t>Основное мероприятие 02.</w:t>
            </w:r>
            <w:r w:rsidR="00F07214" w:rsidRPr="00F07214">
              <w:rPr>
                <w:b/>
                <w:sz w:val="18"/>
                <w:szCs w:val="18"/>
              </w:rPr>
              <w:t xml:space="preserve"> </w:t>
            </w: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D20190" w:rsidRDefault="001C4593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D20190">
              <w:rPr>
                <w:rFonts w:eastAsia="Times New Roman" w:cs="Times New Roman"/>
                <w:sz w:val="18"/>
                <w:szCs w:val="18"/>
              </w:rPr>
              <w:t xml:space="preserve">Количество привлеченных резидентов </w:t>
            </w:r>
            <w:r w:rsidR="00D149DB" w:rsidRPr="00D20190">
              <w:rPr>
                <w:rFonts w:eastAsia="Times New Roman" w:cs="Times New Roman"/>
                <w:sz w:val="18"/>
                <w:szCs w:val="18"/>
              </w:rPr>
              <w:t xml:space="preserve">на территории многофункциональных </w:t>
            </w:r>
            <w:r w:rsidRPr="00D20190">
              <w:rPr>
                <w:rFonts w:eastAsia="Times New Roman" w:cs="Times New Roman"/>
                <w:sz w:val="18"/>
                <w:szCs w:val="18"/>
              </w:rPr>
              <w:t>ин</w:t>
            </w:r>
            <w:r w:rsidR="00D149DB" w:rsidRPr="00D20190">
              <w:rPr>
                <w:rFonts w:eastAsia="Times New Roman" w:cs="Times New Roman"/>
                <w:sz w:val="18"/>
                <w:szCs w:val="18"/>
              </w:rPr>
              <w:t>дустриальных парков, технологических парков</w:t>
            </w:r>
            <w:r w:rsidRPr="00D20190">
              <w:rPr>
                <w:rFonts w:eastAsia="Times New Roman" w:cs="Times New Roman"/>
                <w:sz w:val="18"/>
                <w:szCs w:val="18"/>
              </w:rPr>
              <w:t>, промышленных площадок</w:t>
            </w:r>
            <w:r w:rsidR="00D149DB" w:rsidRPr="00D20190">
              <w:rPr>
                <w:rFonts w:eastAsia="Times New Roman" w:cs="Times New Roman"/>
                <w:sz w:val="18"/>
                <w:szCs w:val="18"/>
              </w:rPr>
              <w:t xml:space="preserve"> муниципальных образований Московской области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C93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rFonts w:cs="Times New Roman"/>
                <w:sz w:val="18"/>
                <w:szCs w:val="18"/>
              </w:rPr>
            </w:pPr>
            <w:r w:rsidRPr="00F07214">
              <w:rPr>
                <w:b/>
                <w:i/>
                <w:sz w:val="18"/>
                <w:szCs w:val="18"/>
              </w:rPr>
              <w:t>Основное мероприятие 02.</w:t>
            </w:r>
            <w:r w:rsidR="00F07214" w:rsidRPr="00F07214">
              <w:rPr>
                <w:b/>
                <w:i/>
                <w:sz w:val="18"/>
                <w:szCs w:val="18"/>
              </w:rPr>
              <w:t xml:space="preserve"> </w:t>
            </w: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D20190" w:rsidRDefault="005B77AD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D20190">
              <w:rPr>
                <w:rFonts w:eastAsia="Times New Roman" w:cs="Times New Roman"/>
                <w:sz w:val="18"/>
                <w:szCs w:val="18"/>
              </w:rPr>
              <w:t>Количество многофункциональных</w:t>
            </w:r>
            <w:r w:rsidR="001C4593" w:rsidRPr="00D20190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промышленных площадок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rFonts w:cs="Times New Roman"/>
                <w:sz w:val="18"/>
                <w:szCs w:val="18"/>
              </w:rPr>
            </w:pPr>
            <w:r w:rsidRPr="00F07214">
              <w:rPr>
                <w:b/>
                <w:sz w:val="18"/>
                <w:szCs w:val="18"/>
              </w:rPr>
              <w:t>Основное мероприятие 02.</w:t>
            </w:r>
            <w:r w:rsidR="00F07214" w:rsidRPr="00F07214">
              <w:rPr>
                <w:b/>
                <w:sz w:val="18"/>
                <w:szCs w:val="18"/>
              </w:rPr>
              <w:t xml:space="preserve"> </w:t>
            </w: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D828D1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5225A5" w:rsidRDefault="001C4593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Площадь территории, на которую привлечены новые резиденты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b/>
                <w:sz w:val="18"/>
                <w:szCs w:val="18"/>
              </w:rPr>
            </w:pPr>
            <w:r w:rsidRPr="00F07214">
              <w:rPr>
                <w:b/>
                <w:sz w:val="18"/>
                <w:szCs w:val="18"/>
              </w:rPr>
              <w:t>Основное мероприятие 02.</w:t>
            </w:r>
          </w:p>
          <w:p w:rsidR="001C4593" w:rsidRPr="00F07214" w:rsidRDefault="001C4593" w:rsidP="00F07214">
            <w:pPr>
              <w:rPr>
                <w:rFonts w:cs="Times New Roman"/>
                <w:sz w:val="18"/>
                <w:szCs w:val="18"/>
              </w:rPr>
            </w:pP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D828D1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Указной</w:t>
            </w:r>
          </w:p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104,4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104,2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104,7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Pr="00F07214" w:rsidRDefault="00F07214" w:rsidP="00F07214"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D44DE5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Производительность труда в базовых несырьевых отраслях</w:t>
            </w:r>
            <w:r w:rsidR="00991D73">
              <w:rPr>
                <w:rFonts w:eastAsia="Times New Roman" w:cs="Times New Roman"/>
                <w:sz w:val="18"/>
                <w:szCs w:val="18"/>
              </w:rPr>
              <w:t xml:space="preserve"> экономики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ВДЛ (Указ Президента РФ № 193)</w:t>
            </w:r>
          </w:p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3,9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Pr="00F07214" w:rsidRDefault="00F07214" w:rsidP="00F07214"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F07214" w:rsidP="00D44DE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</w:t>
            </w:r>
            <w:r w:rsidR="00D44DE5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ВДЛ (Указ Президента РФ № 193)</w:t>
            </w:r>
          </w:p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D44E60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Тыс.руб.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155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54</w:t>
            </w:r>
            <w:r w:rsidR="00D44E60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508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57</w:t>
            </w:r>
            <w:r w:rsidR="00D44E60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060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33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580018">
            <w:pPr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395</w:t>
            </w:r>
            <w:r w:rsidRPr="00F07214">
              <w:rPr>
                <w:rFonts w:cs="Times New Roman"/>
                <w:sz w:val="18"/>
                <w:szCs w:val="18"/>
              </w:rPr>
              <w:t>53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D70D6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F07214"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460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="00F07214" w:rsidRPr="00F07214">
              <w:rPr>
                <w:rFonts w:cs="Times New Roman"/>
                <w:sz w:val="18"/>
                <w:szCs w:val="18"/>
              </w:rPr>
              <w:t>24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638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51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Default="00F07214" w:rsidP="00F07214">
            <w:pPr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  <w:p w:rsidR="00580018" w:rsidRDefault="00580018" w:rsidP="00F07214">
            <w:pPr>
              <w:rPr>
                <w:rFonts w:cs="Times New Roman"/>
                <w:sz w:val="18"/>
                <w:szCs w:val="18"/>
              </w:rPr>
            </w:pPr>
          </w:p>
          <w:p w:rsidR="00580018" w:rsidRDefault="00580018" w:rsidP="00F07214">
            <w:pPr>
              <w:rPr>
                <w:rFonts w:cs="Times New Roman"/>
                <w:sz w:val="18"/>
                <w:szCs w:val="18"/>
              </w:rPr>
            </w:pPr>
          </w:p>
          <w:p w:rsidR="00580018" w:rsidRDefault="00580018" w:rsidP="00F07214">
            <w:pPr>
              <w:rPr>
                <w:rFonts w:cs="Times New Roman"/>
                <w:sz w:val="18"/>
                <w:szCs w:val="18"/>
              </w:rPr>
            </w:pPr>
          </w:p>
          <w:p w:rsidR="00580018" w:rsidRDefault="00580018" w:rsidP="00F07214"/>
          <w:p w:rsidR="00581804" w:rsidRDefault="00581804" w:rsidP="00F07214"/>
          <w:p w:rsidR="00581804" w:rsidRDefault="00581804" w:rsidP="00F07214"/>
          <w:p w:rsidR="00581804" w:rsidRDefault="00581804" w:rsidP="00F07214"/>
          <w:p w:rsidR="00581804" w:rsidRDefault="00581804" w:rsidP="00F07214"/>
          <w:p w:rsidR="00581804" w:rsidRDefault="00581804" w:rsidP="00F07214"/>
          <w:p w:rsidR="00581804" w:rsidRPr="00F07214" w:rsidRDefault="00581804" w:rsidP="00F07214"/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D828D1" w:rsidP="00D44DE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</w:t>
            </w:r>
            <w:r w:rsidR="00D44DE5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Количество созданных рабочих мест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622A9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еди</w:t>
            </w:r>
            <w:r w:rsidR="00780039">
              <w:rPr>
                <w:rFonts w:eastAsia="Times New Roman" w:cs="Times New Roman"/>
                <w:i/>
                <w:sz w:val="18"/>
                <w:szCs w:val="18"/>
              </w:rPr>
              <w:t>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1185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1195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Pr="00F07214" w:rsidRDefault="00F07214" w:rsidP="00F07214"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2D79AD" w:rsidRPr="00FC1AD8" w:rsidTr="00580018">
        <w:trPr>
          <w:trHeight w:val="36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C1AD8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92763F" w:rsidRDefault="002D79AD" w:rsidP="005E1A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i/>
                <w:sz w:val="18"/>
                <w:szCs w:val="18"/>
              </w:rPr>
            </w:pPr>
            <w:r w:rsidRPr="0092763F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II «Развитие конкуренции»</w:t>
            </w:r>
          </w:p>
        </w:tc>
      </w:tr>
      <w:tr w:rsidR="00274A0B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4A0B" w:rsidRPr="00F07214" w:rsidRDefault="00274A0B" w:rsidP="00274A0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Pr="00FC1AD8" w:rsidRDefault="00274A0B" w:rsidP="00274A0B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Доля обоснованных, частично обоснованных жалоб в Федеральную антимонопольную службу (ФАС России) (от общего количества объявленных торгов)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4A0B" w:rsidRPr="00FC1AD8" w:rsidRDefault="00274A0B" w:rsidP="00274A0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  <w:r w:rsidRPr="00FC1AD8">
              <w:rPr>
                <w:rFonts w:eastAsia="Times New Roman" w:cs="Times New Roman"/>
                <w:sz w:val="18"/>
                <w:szCs w:val="18"/>
              </w:rPr>
              <w:t xml:space="preserve">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Pr="00FC1AD8" w:rsidRDefault="00274A0B" w:rsidP="00274A0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Pr="00FC1AD8" w:rsidRDefault="00274A0B" w:rsidP="00274A0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 xml:space="preserve">Указать </w:t>
            </w:r>
            <w:r w:rsidRPr="00FC1AD8">
              <w:rPr>
                <w:rFonts w:cs="Times New Roman"/>
                <w:sz w:val="18"/>
                <w:szCs w:val="18"/>
              </w:rPr>
              <w:br/>
              <w:t>(при необходимости)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Default="00274A0B" w:rsidP="00274A0B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Default="00274A0B" w:rsidP="00274A0B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Default="00274A0B" w:rsidP="00274A0B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Default="00274A0B" w:rsidP="00274A0B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0B" w:rsidRDefault="00274A0B" w:rsidP="00274A0B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74A0B" w:rsidRPr="00FC1AD8" w:rsidRDefault="00274A0B" w:rsidP="00274A0B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 xml:space="preserve">Основное мероприятие 02. Развитие конкурентной среды в рамках Федерального закона </w:t>
            </w:r>
          </w:p>
          <w:p w:rsidR="00274A0B" w:rsidRPr="00FC1AD8" w:rsidRDefault="00274A0B" w:rsidP="00274A0B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.2.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643A3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26,65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B143C8" w:rsidP="000025E3">
            <w:pPr>
              <w:jc w:val="center"/>
              <w:rPr>
                <w:sz w:val="20"/>
                <w:szCs w:val="20"/>
              </w:rPr>
            </w:pPr>
            <w:r w:rsidRPr="00581804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02.</w:t>
            </w:r>
            <w:r w:rsidRPr="00FC1AD8">
              <w:rPr>
                <w:rFonts w:cs="Times New Roman"/>
                <w:sz w:val="18"/>
                <w:szCs w:val="18"/>
              </w:rPr>
              <w:t xml:space="preserve"> Развитие конкурентной среды в рамках Федерального закона </w:t>
            </w:r>
          </w:p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.3.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7E2BF9">
            <w:pPr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 xml:space="preserve">Доля общей экономии денежных средств от общей суммы </w:t>
            </w:r>
            <w:r w:rsidR="007E2BF9">
              <w:rPr>
                <w:rFonts w:cs="Times New Roman"/>
                <w:sz w:val="18"/>
                <w:szCs w:val="18"/>
              </w:rPr>
              <w:t>состоявшихся</w:t>
            </w:r>
            <w:r w:rsidRPr="00581804">
              <w:rPr>
                <w:rFonts w:cs="Times New Roman"/>
                <w:sz w:val="18"/>
                <w:szCs w:val="18"/>
              </w:rPr>
              <w:t xml:space="preserve"> торгов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927421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6,22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CA0C6C" w:rsidP="000025E3">
            <w:pPr>
              <w:jc w:val="center"/>
              <w:rPr>
                <w:sz w:val="20"/>
                <w:szCs w:val="20"/>
              </w:rPr>
            </w:pPr>
            <w:r w:rsidRPr="00752254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 w:rsidRPr="00BF2FA9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 w:rsidRPr="00BF2FA9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 w:rsidRPr="00BF2FA9">
              <w:rPr>
                <w:sz w:val="20"/>
                <w:szCs w:val="20"/>
              </w:rPr>
              <w:t>7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02.</w:t>
            </w:r>
            <w:r w:rsidRPr="00FC1AD8">
              <w:rPr>
                <w:rFonts w:cs="Times New Roman"/>
                <w:sz w:val="18"/>
                <w:szCs w:val="18"/>
              </w:rPr>
              <w:t xml:space="preserve"> Развитие конкурентной среды в рамках Федерального закона </w:t>
            </w:r>
          </w:p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.4.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927421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81804">
              <w:rPr>
                <w:rFonts w:cs="Times New Roman"/>
                <w:sz w:val="20"/>
                <w:szCs w:val="20"/>
              </w:rPr>
              <w:t>39,45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CA0C6C" w:rsidP="000025E3">
            <w:pPr>
              <w:jc w:val="center"/>
              <w:rPr>
                <w:sz w:val="20"/>
                <w:szCs w:val="20"/>
              </w:rPr>
            </w:pPr>
            <w:r w:rsidRPr="00752254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33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02.</w:t>
            </w:r>
            <w:r w:rsidRPr="00FC1AD8">
              <w:rPr>
                <w:rFonts w:cs="Times New Roman"/>
                <w:sz w:val="18"/>
                <w:szCs w:val="18"/>
              </w:rPr>
              <w:t xml:space="preserve"> Развитие конкурентной среды в рамках Федерального закона </w:t>
            </w:r>
          </w:p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.5.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Среднее количество участников на</w:t>
            </w:r>
            <w:r w:rsidR="007E2BF9">
              <w:rPr>
                <w:rFonts w:cs="Times New Roman"/>
                <w:sz w:val="18"/>
                <w:szCs w:val="18"/>
              </w:rPr>
              <w:t xml:space="preserve"> состоявшихся</w:t>
            </w:r>
            <w:r w:rsidRPr="00FC1AD8">
              <w:rPr>
                <w:rFonts w:cs="Times New Roman"/>
                <w:sz w:val="18"/>
                <w:szCs w:val="18"/>
              </w:rPr>
              <w:t xml:space="preserve"> торгах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927421" w:rsidRDefault="00927421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27421">
              <w:rPr>
                <w:rFonts w:cs="Times New Roman"/>
                <w:sz w:val="20"/>
                <w:szCs w:val="20"/>
              </w:rPr>
              <w:t>4,42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</w:t>
            </w:r>
            <w:r w:rsidRPr="00FC1AD8">
              <w:rPr>
                <w:rFonts w:cs="Times New Roman"/>
                <w:sz w:val="18"/>
                <w:szCs w:val="18"/>
              </w:rPr>
              <w:t xml:space="preserve">. Развитие конкурентной среды в рамках Федерального закона </w:t>
            </w:r>
          </w:p>
          <w:p w:rsidR="002D79AD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  <w:p w:rsidR="00580018" w:rsidRPr="00FC1AD8" w:rsidRDefault="00580018" w:rsidP="000025E3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.6.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муниципальном образовании Московской области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spacing w:before="4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spacing w:before="4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spacing w:before="4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2D25C6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</w:t>
            </w:r>
            <w:r w:rsidR="002D25C6">
              <w:rPr>
                <w:rFonts w:cs="Times New Roman"/>
                <w:b/>
                <w:sz w:val="18"/>
                <w:szCs w:val="18"/>
              </w:rPr>
              <w:t>4</w:t>
            </w:r>
            <w:r w:rsidRPr="00FC1AD8">
              <w:rPr>
                <w:rFonts w:cs="Times New Roman"/>
                <w:sz w:val="18"/>
                <w:szCs w:val="18"/>
              </w:rPr>
              <w:t>. Реализация комплекса мер по содействию развитию конкуренции</w:t>
            </w:r>
          </w:p>
        </w:tc>
      </w:tr>
      <w:tr w:rsidR="003D76C8" w:rsidRPr="00B84853" w:rsidTr="00580018">
        <w:trPr>
          <w:trHeight w:val="38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C8" w:rsidRPr="00B84853" w:rsidRDefault="009A1F1D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C8" w:rsidRPr="00B84853" w:rsidRDefault="00877751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36E8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3</w:t>
            </w:r>
            <w:r w:rsidRPr="00B84853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 xml:space="preserve">  </w:t>
            </w:r>
            <w:r w:rsidRPr="006D5634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«Развитие малого и среднего предпринимательства»</w:t>
            </w:r>
          </w:p>
        </w:tc>
      </w:tr>
      <w:tr w:rsidR="00E265F2" w:rsidRPr="00B84853" w:rsidTr="00580018">
        <w:trPr>
          <w:trHeight w:val="4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lastRenderedPageBreak/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</w:t>
            </w:r>
            <w:r w:rsidR="00B86C8E">
              <w:rPr>
                <w:rFonts w:eastAsia="Times New Roman" w:cs="Times New Roman"/>
                <w:sz w:val="18"/>
                <w:szCs w:val="18"/>
              </w:rPr>
              <w:t xml:space="preserve">и средних </w:t>
            </w:r>
            <w:r w:rsidRPr="005225A5">
              <w:rPr>
                <w:rFonts w:eastAsia="Times New Roman" w:cs="Times New Roman"/>
                <w:sz w:val="18"/>
                <w:szCs w:val="18"/>
              </w:rPr>
              <w:t>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Указной</w:t>
            </w:r>
            <w:r w:rsidRPr="00B84853">
              <w:rPr>
                <w:rFonts w:eastAsia="Times New Roman" w:cs="Times New Roman"/>
                <w:sz w:val="18"/>
                <w:szCs w:val="18"/>
              </w:rPr>
              <w:br/>
              <w:t xml:space="preserve"> (Указ 607)</w:t>
            </w:r>
          </w:p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B84853">
              <w:rPr>
                <w:rFonts w:cs="Times New Roman"/>
                <w:i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62C4">
              <w:rPr>
                <w:rFonts w:cs="Times New Roman"/>
                <w:sz w:val="18"/>
                <w:szCs w:val="18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41,8</w:t>
            </w:r>
          </w:p>
        </w:tc>
        <w:tc>
          <w:tcPr>
            <w:tcW w:w="260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9A1F1D">
            <w:pPr>
              <w:widowControl w:val="0"/>
              <w:autoSpaceDE w:val="0"/>
              <w:autoSpaceDN w:val="0"/>
              <w:adjustRightInd w:val="0"/>
              <w:ind w:right="-75"/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bCs/>
                <w:sz w:val="18"/>
                <w:szCs w:val="18"/>
              </w:rPr>
              <w:t>Основное мероприятие 02</w:t>
            </w:r>
            <w:r w:rsidRPr="009A1F1D">
              <w:rPr>
                <w:rFonts w:cs="Times New Roman"/>
                <w:bCs/>
                <w:sz w:val="18"/>
                <w:szCs w:val="18"/>
              </w:rPr>
              <w:t xml:space="preserve"> «</w:t>
            </w:r>
            <w:r w:rsidRPr="009A1F1D">
              <w:rPr>
                <w:rFonts w:eastAsiaTheme="minorEastAsia" w:cs="Times New Roman"/>
                <w:sz w:val="18"/>
                <w:szCs w:val="18"/>
                <w:lang w:eastAsia="ru-RU"/>
              </w:rPr>
              <w:t>Реализация механизмов муниципальной поддержки субъектов малого и среднего предпринимательства»</w:t>
            </w:r>
          </w:p>
        </w:tc>
      </w:tr>
      <w:tr w:rsidR="00C5100F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F07214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3.2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5225A5" w:rsidRDefault="00C5100F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C5100F" w:rsidRPr="005225A5" w:rsidRDefault="00C5100F" w:rsidP="005225A5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Указной</w:t>
            </w:r>
            <w:r w:rsidRPr="00B84853">
              <w:rPr>
                <w:rFonts w:eastAsia="Times New Roman" w:cs="Times New Roman"/>
                <w:sz w:val="18"/>
                <w:szCs w:val="18"/>
              </w:rPr>
              <w:br/>
              <w:t xml:space="preserve"> (Указ 607)</w:t>
            </w:r>
          </w:p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449,2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457,2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465,3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466,4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C5100F">
            <w:pPr>
              <w:widowControl w:val="0"/>
              <w:autoSpaceDE w:val="0"/>
              <w:autoSpaceDN w:val="0"/>
              <w:adjustRightInd w:val="0"/>
              <w:ind w:right="-75"/>
              <w:rPr>
                <w:rFonts w:cs="Times New Roman"/>
                <w:sz w:val="18"/>
                <w:szCs w:val="18"/>
              </w:rPr>
            </w:pPr>
            <w:r w:rsidRPr="00B84853">
              <w:rPr>
                <w:rFonts w:cs="Times New Roman"/>
                <w:b/>
                <w:bCs/>
                <w:i/>
                <w:sz w:val="18"/>
                <w:szCs w:val="18"/>
              </w:rPr>
              <w:t xml:space="preserve">Основное </w:t>
            </w:r>
            <w:r w:rsidRPr="009A1F1D">
              <w:rPr>
                <w:rFonts w:cs="Times New Roman"/>
                <w:b/>
                <w:bCs/>
                <w:sz w:val="18"/>
                <w:szCs w:val="18"/>
              </w:rPr>
              <w:t xml:space="preserve">мероприятие 02 </w:t>
            </w:r>
            <w:r w:rsidRPr="009A1F1D">
              <w:rPr>
                <w:rFonts w:cs="Times New Roman"/>
                <w:bCs/>
                <w:sz w:val="18"/>
                <w:szCs w:val="18"/>
              </w:rPr>
              <w:t>«</w:t>
            </w:r>
            <w:r w:rsidRPr="009A1F1D">
              <w:rPr>
                <w:rFonts w:eastAsiaTheme="minorEastAsia" w:cs="Times New Roman"/>
                <w:sz w:val="18"/>
                <w:szCs w:val="18"/>
                <w:lang w:eastAsia="ru-RU"/>
              </w:rPr>
              <w:t>Реализация механизмов муниципальной поддержки субъектов малого и среднего предпринимательства»</w:t>
            </w:r>
          </w:p>
        </w:tc>
      </w:tr>
      <w:tr w:rsidR="00C5100F" w:rsidRPr="00B84853" w:rsidTr="00127BE0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F07214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3.3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5225A5" w:rsidRDefault="00C5100F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C5100F" w:rsidRDefault="00C5100F" w:rsidP="005225A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C5100F">
              <w:rPr>
                <w:rFonts w:cs="Times New Roman"/>
                <w:b/>
                <w:bCs/>
                <w:sz w:val="18"/>
                <w:szCs w:val="18"/>
              </w:rPr>
              <w:t>Основное мероприятие 02 «</w:t>
            </w:r>
            <w:r w:rsidRPr="00C5100F">
              <w:rPr>
                <w:rFonts w:cs="Times New Roman"/>
                <w:bCs/>
                <w:sz w:val="18"/>
                <w:szCs w:val="18"/>
              </w:rPr>
              <w:t>Реализация механизмов муниципальной поддержки субъектов малого и среднего предпринимательства»</w:t>
            </w:r>
          </w:p>
        </w:tc>
      </w:tr>
      <w:tr w:rsidR="00E265F2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.4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Вновь созданные предприятия МСП в сфере производства или услуг</w:t>
            </w:r>
          </w:p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5C6875" w:rsidRDefault="00E265F2" w:rsidP="005C687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 w:rsidR="005C6875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</w:tc>
      </w:tr>
      <w:tr w:rsidR="00E265F2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.5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Количество вновь созданных субъектов МСП участниками проекта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Показатель Национального проекта (Регионального проекта)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тыс. 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5C6875" w:rsidRDefault="00E265F2" w:rsidP="005C687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 w:rsidR="005C6875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</w:tc>
      </w:tr>
      <w:tr w:rsidR="00E265F2" w:rsidRPr="00B84853" w:rsidTr="00127BE0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.6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предпринимателей" за отчетный период (прошедший год)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ВДЛ (Указ президента РФ № 193)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ED1E42" w:rsidRDefault="00555862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D1E42">
              <w:rPr>
                <w:rFonts w:cs="Times New Roman"/>
                <w:sz w:val="18"/>
                <w:szCs w:val="18"/>
              </w:rPr>
              <w:t>8420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ED1E42" w:rsidRDefault="0032122B" w:rsidP="009952C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D1E42">
              <w:rPr>
                <w:rFonts w:cs="Times New Roman"/>
                <w:sz w:val="18"/>
                <w:szCs w:val="18"/>
              </w:rPr>
              <w:t>877</w:t>
            </w:r>
            <w:r w:rsidR="00D149DB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9151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9829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10446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10987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5C6875" w:rsidRDefault="00E265F2" w:rsidP="005C687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 w:rsidR="005C6875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  <w:p w:rsidR="00E265F2" w:rsidRPr="00C5100F" w:rsidRDefault="00E265F2" w:rsidP="005C687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A21D13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F07214" w:rsidRDefault="00A21D1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3.7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2932C0" w:rsidP="002932C0">
            <w:pPr>
              <w:rPr>
                <w:rFonts w:eastAsia="Times New Roman" w:cs="Times New Roman"/>
                <w:sz w:val="18"/>
                <w:szCs w:val="18"/>
              </w:rPr>
            </w:pPr>
            <w:r w:rsidRPr="00127BE0">
              <w:rPr>
                <w:rFonts w:eastAsia="Times New Roman" w:cs="Times New Roman"/>
                <w:sz w:val="18"/>
                <w:szCs w:val="18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752254" w:rsidRDefault="00780039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ВДЛ (Указ президента РФ №193)</w:t>
            </w:r>
            <w:r w:rsidR="00632C5D" w:rsidRPr="00752254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752254" w:rsidRDefault="00722E3E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264877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9952C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3E75E3" w:rsidRDefault="00632C5D" w:rsidP="005C687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</w:tc>
      </w:tr>
      <w:tr w:rsidR="009236F2" w:rsidRPr="00971CA2" w:rsidTr="00580018">
        <w:trPr>
          <w:trHeight w:val="2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36F2" w:rsidRPr="00971CA2" w:rsidRDefault="009A1F1D" w:rsidP="005C6875">
            <w:pPr>
              <w:ind w:left="-107" w:firstLine="107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6875" w:rsidRPr="005C6875" w:rsidRDefault="005C6875" w:rsidP="005C6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i/>
                <w:sz w:val="12"/>
                <w:szCs w:val="12"/>
                <w:lang w:eastAsia="ru-RU"/>
              </w:rPr>
            </w:pPr>
          </w:p>
          <w:p w:rsidR="009236F2" w:rsidRDefault="009236F2" w:rsidP="005C6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92763F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Подпрограмма 4 </w:t>
            </w:r>
            <w:r w:rsidRPr="00971CA2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«</w:t>
            </w:r>
            <w:r w:rsidRPr="00971CA2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 xml:space="preserve">Развитие потребительского рынка и услуг на территории </w:t>
            </w:r>
            <w:r w:rsidR="006907E4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Рузского городского округа</w:t>
            </w:r>
            <w:r w:rsidRPr="00971CA2">
              <w:rPr>
                <w:rFonts w:eastAsiaTheme="minorEastAsia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71CA2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Московской области</w:t>
            </w:r>
            <w:r w:rsidRPr="00971CA2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»</w:t>
            </w:r>
          </w:p>
          <w:p w:rsidR="005C6875" w:rsidRPr="005C6875" w:rsidRDefault="005C6875" w:rsidP="005C6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2"/>
                <w:szCs w:val="12"/>
              </w:rPr>
            </w:pP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 xml:space="preserve">Обеспеченность населения площадью торговых объектов </w:t>
            </w:r>
          </w:p>
          <w:p w:rsidR="009236F2" w:rsidRPr="00752254" w:rsidRDefault="009236F2" w:rsidP="000025E3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5225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кв.м/1000 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11A2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1</w:t>
            </w:r>
            <w:r w:rsidR="00070747" w:rsidRPr="00752254">
              <w:rPr>
                <w:rFonts w:cs="Times New Roman"/>
                <w:sz w:val="18"/>
                <w:szCs w:val="18"/>
              </w:rPr>
              <w:t xml:space="preserve"> </w:t>
            </w:r>
            <w:r w:rsidRPr="00752254">
              <w:rPr>
                <w:rFonts w:cs="Times New Roman"/>
                <w:sz w:val="18"/>
                <w:szCs w:val="18"/>
              </w:rPr>
              <w:t>370,85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B143C8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1 504,00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7074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386,12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7074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392,55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  <w:r w:rsidR="00070747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392,57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  <w:r w:rsidR="00070747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392,60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 xml:space="preserve">Развитие потребительского рынка и услуг на территории </w:t>
            </w:r>
            <w:r w:rsidRPr="004E4B39">
              <w:rPr>
                <w:rFonts w:cs="Times New Roman"/>
                <w:sz w:val="18"/>
                <w:szCs w:val="18"/>
              </w:rPr>
              <w:lastRenderedPageBreak/>
              <w:t>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 xml:space="preserve">Прирост площадей торговых объектов </w:t>
            </w:r>
          </w:p>
          <w:p w:rsidR="009236F2" w:rsidRPr="00752254" w:rsidRDefault="009236F2" w:rsidP="000025E3">
            <w:pPr>
              <w:rPr>
                <w:rFonts w:cs="Times New Roman"/>
                <w:sz w:val="18"/>
                <w:szCs w:val="18"/>
              </w:rPr>
            </w:pPr>
          </w:p>
          <w:p w:rsidR="009236F2" w:rsidRPr="00752254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5225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тыс. кв.м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B143C8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2,0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2,0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2,0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102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780039" w:rsidP="000025E3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Цивилизованная торговля (</w:t>
            </w:r>
            <w:r w:rsidR="009236F2" w:rsidRPr="00A81849">
              <w:rPr>
                <w:rFonts w:eastAsia="Times New Roman" w:cs="Times New Roman"/>
                <w:sz w:val="18"/>
                <w:szCs w:val="18"/>
              </w:rPr>
              <w:t>Ликвидация незаконных н</w:t>
            </w:r>
            <w:r>
              <w:rPr>
                <w:rFonts w:eastAsia="Times New Roman" w:cs="Times New Roman"/>
                <w:sz w:val="18"/>
                <w:szCs w:val="18"/>
              </w:rPr>
              <w:t>естационарных торговых объектов)</w:t>
            </w:r>
          </w:p>
          <w:p w:rsidR="009236F2" w:rsidRPr="00A81849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баллы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B143C8" w:rsidP="006847A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432C79" w:rsidP="00B143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1</w:t>
            </w:r>
            <w:r w:rsidR="00B143C8" w:rsidRPr="00A81849">
              <w:rPr>
                <w:rFonts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236F2" w:rsidP="009A1F1D">
            <w:pPr>
              <w:rPr>
                <w:rFonts w:eastAsia="Times New Roman" w:cs="Times New Roman"/>
                <w:i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971CA2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971CA2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B73364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F92F05">
              <w:rPr>
                <w:rFonts w:eastAsia="Times New Roman" w:cs="Times New Roman"/>
                <w:sz w:val="18"/>
                <w:szCs w:val="18"/>
              </w:rPr>
              <w:t xml:space="preserve">Прирост посадочных мест на объектах общественного питания </w:t>
            </w:r>
          </w:p>
          <w:p w:rsidR="009236F2" w:rsidRPr="00F92F05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F92F05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92F05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F92F05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92F05">
              <w:rPr>
                <w:rFonts w:eastAsia="Times New Roman" w:cs="Times New Roman"/>
                <w:sz w:val="18"/>
                <w:szCs w:val="18"/>
              </w:rPr>
              <w:t>Посадочные места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C022C5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92F05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002CCB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2.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сферы общественного питания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109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C36C8D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C36C8D">
              <w:rPr>
                <w:rFonts w:eastAsia="Times New Roman" w:cs="Times New Roman"/>
                <w:sz w:val="18"/>
                <w:szCs w:val="18"/>
              </w:rPr>
              <w:t xml:space="preserve">Прирост рабочих мест на объектах </w:t>
            </w:r>
            <w:r w:rsidR="00E54CD6" w:rsidRPr="00C36C8D">
              <w:rPr>
                <w:rFonts w:eastAsia="Times New Roman" w:cs="Times New Roman"/>
                <w:sz w:val="18"/>
                <w:szCs w:val="18"/>
              </w:rPr>
              <w:t>бытовых у</w:t>
            </w:r>
            <w:r w:rsidR="0066424F" w:rsidRPr="00C36C8D">
              <w:rPr>
                <w:rFonts w:eastAsia="Times New Roman" w:cs="Times New Roman"/>
                <w:sz w:val="18"/>
                <w:szCs w:val="18"/>
              </w:rPr>
              <w:t>слуг</w:t>
            </w:r>
          </w:p>
          <w:p w:rsidR="009236F2" w:rsidRPr="00C36C8D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C36C8D" w:rsidRDefault="009236F2" w:rsidP="005C6875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  <w:r w:rsidRPr="00C36C8D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C36C8D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36C8D">
              <w:rPr>
                <w:rFonts w:eastAsia="Times New Roman" w:cs="Times New Roman"/>
                <w:sz w:val="18"/>
                <w:szCs w:val="18"/>
              </w:rPr>
              <w:t>Рабочие места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36C8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002CCB" w:rsidP="00472F9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36C8D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36C8D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472F9F" w:rsidRDefault="00472F9F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F9F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472F9F" w:rsidRDefault="00472F9F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F9F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C6875">
              <w:rPr>
                <w:b/>
                <w:sz w:val="18"/>
                <w:szCs w:val="18"/>
              </w:rPr>
              <w:t>Основное мероприятие 3</w:t>
            </w:r>
            <w:r w:rsidR="005C6875">
              <w:rPr>
                <w:b/>
                <w:sz w:val="18"/>
                <w:szCs w:val="18"/>
              </w:rPr>
              <w:t xml:space="preserve">. </w:t>
            </w:r>
            <w:r w:rsidRPr="004E4B39">
              <w:rPr>
                <w:sz w:val="18"/>
                <w:szCs w:val="18"/>
              </w:rPr>
              <w:t xml:space="preserve">Развитие сферы бытовых услуг на территории </w:t>
            </w:r>
            <w:r w:rsidRPr="004E4B39">
              <w:rPr>
                <w:sz w:val="18"/>
                <w:szCs w:val="18"/>
              </w:rPr>
              <w:lastRenderedPageBreak/>
              <w:t>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банных объектов по программе «100 бань Подмосковья» </w:t>
            </w:r>
          </w:p>
          <w:p w:rsidR="009236F2" w:rsidRPr="00A81849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5F6BB2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5F6BB2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C6875">
              <w:rPr>
                <w:b/>
                <w:sz w:val="18"/>
                <w:szCs w:val="18"/>
              </w:rPr>
              <w:t>Основное мероприятие 4</w:t>
            </w:r>
            <w:r w:rsidR="005C6875" w:rsidRPr="005C6875">
              <w:rPr>
                <w:b/>
                <w:sz w:val="18"/>
                <w:szCs w:val="18"/>
              </w:rPr>
              <w:t>.</w:t>
            </w:r>
            <w:r w:rsidRPr="005C6875">
              <w:rPr>
                <w:b/>
                <w:sz w:val="18"/>
                <w:szCs w:val="18"/>
              </w:rPr>
              <w:t xml:space="preserve"> </w:t>
            </w:r>
            <w:r w:rsidR="005C6875">
              <w:rPr>
                <w:b/>
                <w:sz w:val="18"/>
                <w:szCs w:val="18"/>
              </w:rPr>
              <w:t xml:space="preserve"> </w:t>
            </w:r>
            <w:r w:rsidRPr="004E4B39">
              <w:rPr>
                <w:sz w:val="18"/>
                <w:szCs w:val="18"/>
              </w:rPr>
              <w:t>Реализация губернаторской программы «100 бань Подмосковья»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.8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:rsidR="009236F2" w:rsidRPr="00A81849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56214B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472F9F" w:rsidRDefault="0056214B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2F9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472F9F" w:rsidRDefault="0056214B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2F9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56214B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56214B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0025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875">
              <w:rPr>
                <w:b/>
                <w:sz w:val="18"/>
                <w:szCs w:val="18"/>
              </w:rPr>
              <w:t>Основное мероприятие 5</w:t>
            </w:r>
            <w:r w:rsidR="005C6875">
              <w:rPr>
                <w:b/>
                <w:sz w:val="18"/>
                <w:szCs w:val="18"/>
              </w:rPr>
              <w:t xml:space="preserve">. </w:t>
            </w:r>
            <w:r w:rsidRPr="004E4B39">
              <w:rPr>
                <w:sz w:val="18"/>
                <w:szCs w:val="18"/>
              </w:rPr>
              <w:t>Участие в организации региональной системы защиты прав потребителей</w:t>
            </w:r>
          </w:p>
          <w:p w:rsidR="009236F2" w:rsidRPr="004E4B39" w:rsidRDefault="009236F2" w:rsidP="000025E3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</w:tr>
    </w:tbl>
    <w:p w:rsidR="00225EC2" w:rsidRDefault="00225EC2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438C" w:rsidRDefault="009F438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339D" w:rsidRDefault="00F4339D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66F1" w:rsidRDefault="005F66F1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66F1" w:rsidRDefault="005F66F1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66F1" w:rsidRDefault="005F66F1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66F1" w:rsidRDefault="005F66F1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7B00" w:rsidRDefault="00657B00" w:rsidP="00225EC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2F9F" w:rsidRDefault="00472F9F" w:rsidP="00225EC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4A8" w:rsidRDefault="00AD7B30" w:rsidP="005C687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B30">
        <w:rPr>
          <w:rFonts w:ascii="Times New Roman" w:hAnsi="Times New Roman" w:cs="Times New Roman"/>
          <w:b/>
          <w:sz w:val="24"/>
          <w:szCs w:val="24"/>
        </w:rPr>
        <w:t>М</w:t>
      </w:r>
      <w:r w:rsidR="00CC26AD" w:rsidRPr="00AD7B30">
        <w:rPr>
          <w:rFonts w:ascii="Times New Roman" w:hAnsi="Times New Roman" w:cs="Times New Roman"/>
          <w:b/>
          <w:sz w:val="24"/>
          <w:szCs w:val="24"/>
        </w:rPr>
        <w:t>етодика расчета значений планируемых результатов</w:t>
      </w:r>
      <w:r w:rsidR="005C68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6AD" w:rsidRPr="00AD7B30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BA61EF" w:rsidRPr="00AD7B30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26AD" w:rsidRPr="00AD7B30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70570D" w:rsidRPr="00AD7B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875" w:rsidRPr="005C6875">
        <w:rPr>
          <w:rFonts w:ascii="Times New Roman" w:hAnsi="Times New Roman" w:cs="Times New Roman"/>
          <w:b/>
          <w:sz w:val="24"/>
          <w:szCs w:val="24"/>
        </w:rPr>
        <w:t xml:space="preserve">Рузского городского округа </w:t>
      </w:r>
    </w:p>
    <w:p w:rsidR="004E241B" w:rsidRDefault="00AD7B30" w:rsidP="005C687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B30">
        <w:rPr>
          <w:rFonts w:ascii="Times New Roman" w:hAnsi="Times New Roman" w:cs="Times New Roman"/>
          <w:b/>
          <w:sz w:val="24"/>
          <w:szCs w:val="24"/>
        </w:rPr>
        <w:t>«Предпринимательство»</w:t>
      </w:r>
    </w:p>
    <w:p w:rsidR="00AD7B30" w:rsidRPr="00AD7B30" w:rsidRDefault="00AD7B30" w:rsidP="00225EC2">
      <w:pPr>
        <w:pStyle w:val="ConsPlusNormal"/>
        <w:jc w:val="both"/>
        <w:rPr>
          <w:rFonts w:ascii="Times New Roman" w:hAnsi="Times New Roman" w:cs="Times New Roman"/>
          <w:b/>
        </w:rPr>
      </w:pPr>
    </w:p>
    <w:tbl>
      <w:tblPr>
        <w:tblW w:w="147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2665"/>
        <w:gridCol w:w="229"/>
        <w:gridCol w:w="1190"/>
        <w:gridCol w:w="28"/>
        <w:gridCol w:w="3798"/>
        <w:gridCol w:w="29"/>
        <w:gridCol w:w="255"/>
        <w:gridCol w:w="3291"/>
        <w:gridCol w:w="2522"/>
        <w:gridCol w:w="29"/>
      </w:tblGrid>
      <w:tr w:rsidR="004B50B1" w:rsidRPr="008E2B13" w:rsidTr="00F8462A">
        <w:trPr>
          <w:trHeight w:val="276"/>
        </w:trPr>
        <w:tc>
          <w:tcPr>
            <w:tcW w:w="735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  <w:gridSpan w:val="2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8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2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6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F8462A">
        <w:trPr>
          <w:trHeight w:val="28"/>
        </w:trPr>
        <w:tc>
          <w:tcPr>
            <w:tcW w:w="735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8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6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E0340">
        <w:trPr>
          <w:trHeight w:val="297"/>
        </w:trPr>
        <w:tc>
          <w:tcPr>
            <w:tcW w:w="735" w:type="dxa"/>
            <w:tcBorders>
              <w:right w:val="single" w:sz="4" w:space="0" w:color="auto"/>
            </w:tcBorders>
          </w:tcPr>
          <w:p w:rsidR="004B50B1" w:rsidRPr="00C51F36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C51F36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36" w:type="dxa"/>
            <w:gridSpan w:val="10"/>
            <w:tcBorders>
              <w:right w:val="single" w:sz="4" w:space="0" w:color="auto"/>
            </w:tcBorders>
          </w:tcPr>
          <w:p w:rsidR="004B50B1" w:rsidRPr="005C019E" w:rsidRDefault="00EC5E03" w:rsidP="00C5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Подпрограмма </w:t>
            </w:r>
            <w:r w:rsidR="00C51F36">
              <w:rPr>
                <w:rFonts w:eastAsiaTheme="minorEastAsia" w:cs="Times New Roman"/>
                <w:b/>
                <w:i/>
                <w:sz w:val="18"/>
                <w:szCs w:val="18"/>
                <w:lang w:val="en-US" w:eastAsia="ru-RU"/>
              </w:rPr>
              <w:t>I</w:t>
            </w:r>
            <w:r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 «</w:t>
            </w:r>
            <w:r w:rsidR="000B44A1"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Инвестиции</w:t>
            </w:r>
            <w:r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»</w:t>
            </w:r>
          </w:p>
        </w:tc>
      </w:tr>
      <w:tr w:rsidR="00055172" w:rsidRPr="008E2B13" w:rsidTr="00F8462A">
        <w:trPr>
          <w:trHeight w:val="250"/>
        </w:trPr>
        <w:tc>
          <w:tcPr>
            <w:tcW w:w="735" w:type="dxa"/>
          </w:tcPr>
          <w:p w:rsidR="00055172" w:rsidRPr="005464A8" w:rsidRDefault="0005517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5464A8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5464A8">
              <w:rPr>
                <w:rFonts w:eastAsiaTheme="minorEastAsia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2894" w:type="dxa"/>
            <w:gridSpan w:val="2"/>
          </w:tcPr>
          <w:p w:rsidR="00055172" w:rsidRPr="006A7E7D" w:rsidRDefault="00055172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2A684B">
              <w:rPr>
                <w:rFonts w:cs="Times New Roman"/>
                <w:sz w:val="18"/>
                <w:szCs w:val="18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cs="Times New Roman"/>
                <w:sz w:val="18"/>
                <w:szCs w:val="18"/>
              </w:rPr>
              <w:t>тыс.руб.</w:t>
            </w:r>
          </w:p>
        </w:tc>
        <w:tc>
          <w:tcPr>
            <w:tcW w:w="3827" w:type="dxa"/>
            <w:gridSpan w:val="2"/>
          </w:tcPr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Идн = Ид / Чн</w:t>
            </w:r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Где</w:t>
            </w:r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Идн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инвестиций), на душу населения.</w:t>
            </w:r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Ид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инвестиций);</w:t>
            </w:r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 xml:space="preserve">Чн – численность населения </w:t>
            </w:r>
            <w:r w:rsidR="009F4A36">
              <w:rPr>
                <w:rFonts w:cs="Times New Roman"/>
                <w:sz w:val="18"/>
                <w:szCs w:val="18"/>
              </w:rPr>
              <w:t>Рузского</w:t>
            </w:r>
            <w:r w:rsidRPr="0040579D">
              <w:rPr>
                <w:rFonts w:cs="Times New Roman"/>
                <w:sz w:val="18"/>
                <w:szCs w:val="18"/>
              </w:rPr>
              <w:t xml:space="preserve"> городского округа на 01 января отчетного года</w:t>
            </w:r>
          </w:p>
          <w:p w:rsidR="00055172" w:rsidRPr="0040579D" w:rsidRDefault="00CD6FDE" w:rsidP="005464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</w:t>
            </w:r>
          </w:p>
        </w:tc>
        <w:tc>
          <w:tcPr>
            <w:tcW w:w="3546" w:type="dxa"/>
            <w:gridSpan w:val="2"/>
          </w:tcPr>
          <w:p w:rsidR="00055172" w:rsidRPr="0040579D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Данные формы статистического наблюдения № П-2 «Сведения об инвестициях в нефинансовые активы»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cs="Times New Roman"/>
                <w:sz w:val="18"/>
                <w:szCs w:val="24"/>
              </w:rPr>
              <w:t>Ежемесячно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055172" w:rsidRPr="005464A8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gridSpan w:val="2"/>
            <w:vAlign w:val="center"/>
          </w:tcPr>
          <w:p w:rsidR="00055172" w:rsidRPr="005464A8" w:rsidRDefault="00055172" w:rsidP="00797505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 xml:space="preserve">Процент заполняемости </w:t>
            </w:r>
            <w:r w:rsidR="00797505" w:rsidRPr="002A684B">
              <w:rPr>
                <w:rFonts w:eastAsia="Times New Roman" w:cs="Times New Roman"/>
                <w:sz w:val="18"/>
                <w:szCs w:val="18"/>
              </w:rPr>
              <w:t>многофункциональных</w:t>
            </w:r>
            <w:r w:rsidRPr="002A684B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промышленных площадок</w:t>
            </w:r>
            <w:r w:rsidRPr="005464A8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%</w:t>
            </w:r>
          </w:p>
        </w:tc>
        <w:tc>
          <w:tcPr>
            <w:tcW w:w="3827" w:type="dxa"/>
            <w:gridSpan w:val="2"/>
          </w:tcPr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ПЗ = Пинд.р*100/(Пинд.о-Пинд.и)</w:t>
            </w:r>
          </w:p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где</w:t>
            </w:r>
          </w:p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Пинд.р – площадь индустриального парка, занятая резидентами;</w:t>
            </w:r>
          </w:p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Пинд.о. – общая площадь индустриального парка;</w:t>
            </w:r>
          </w:p>
          <w:p w:rsidR="00055172" w:rsidRPr="0040579D" w:rsidRDefault="00CD6FDE" w:rsidP="005464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Пинд.и – площадь индустриального парка, предназначен</w:t>
            </w:r>
            <w:r w:rsidR="00B61FA5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ная для объектов инфраструктуры (нарастающим итогом).</w:t>
            </w:r>
          </w:p>
        </w:tc>
        <w:tc>
          <w:tcPr>
            <w:tcW w:w="3546" w:type="dxa"/>
            <w:gridSpan w:val="2"/>
          </w:tcPr>
          <w:p w:rsidR="00055172" w:rsidRPr="0040579D" w:rsidRDefault="00CD6FDE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Управляющие компании индустриальных парков, технопарков и промзон, а также АО «Корпорация развития Московской области», ГИС ИП.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CD6FDE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 xml:space="preserve">Ежеквартально </w:t>
            </w:r>
          </w:p>
        </w:tc>
      </w:tr>
      <w:tr w:rsidR="002A684B" w:rsidRPr="008E2B13" w:rsidTr="00F8462A">
        <w:trPr>
          <w:trHeight w:val="332"/>
        </w:trPr>
        <w:tc>
          <w:tcPr>
            <w:tcW w:w="735" w:type="dxa"/>
          </w:tcPr>
          <w:p w:rsidR="002A684B" w:rsidRDefault="002A684B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894" w:type="dxa"/>
            <w:gridSpan w:val="2"/>
          </w:tcPr>
          <w:p w:rsidR="002A684B" w:rsidRPr="002A684B" w:rsidRDefault="002A684B" w:rsidP="00797505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Количество привлеченных резидентов на территории многофункциональных индустриальных парков, технологических парков, промышленных площадок муниципальных образований Московской области</w:t>
            </w:r>
          </w:p>
        </w:tc>
        <w:tc>
          <w:tcPr>
            <w:tcW w:w="1218" w:type="dxa"/>
            <w:gridSpan w:val="2"/>
          </w:tcPr>
          <w:p w:rsidR="002A684B" w:rsidRPr="00C51F36" w:rsidRDefault="002A684B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3827" w:type="dxa"/>
            <w:gridSpan w:val="2"/>
          </w:tcPr>
          <w:p w:rsidR="002A684B" w:rsidRPr="0040579D" w:rsidRDefault="002A684B" w:rsidP="002A68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Учитывается количество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привлеченных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резидентов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на территории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многофункциональных индустриальных парков,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технологических парко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в,</w:t>
            </w:r>
          </w:p>
          <w:p w:rsidR="002A684B" w:rsidRPr="0040579D" w:rsidRDefault="002A684B" w:rsidP="002A68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промышленных площадок муниципальн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ых образований</w:t>
            </w:r>
          </w:p>
          <w:p w:rsidR="002A684B" w:rsidRPr="0040579D" w:rsidRDefault="002A684B" w:rsidP="002A68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Московской области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нарастающим итогом с 1 января отчетного года.</w:t>
            </w:r>
          </w:p>
        </w:tc>
        <w:tc>
          <w:tcPr>
            <w:tcW w:w="3546" w:type="dxa"/>
            <w:gridSpan w:val="2"/>
          </w:tcPr>
          <w:p w:rsidR="002A684B" w:rsidRPr="0040579D" w:rsidRDefault="002A684B" w:rsidP="002A684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По отчетам у</w:t>
            </w: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 xml:space="preserve">правляющие компании индустриальных парков, технопарков и промзон, а также АО «Корпорация развития Московской области», </w:t>
            </w:r>
            <w:r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а так же по сведениям ЕАС ПИП</w:t>
            </w: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A684B" w:rsidRPr="00B84853" w:rsidRDefault="002A684B" w:rsidP="008E47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>Ежеквартально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1.</w:t>
            </w:r>
            <w:r w:rsidR="002A684B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gridSpan w:val="2"/>
          </w:tcPr>
          <w:p w:rsidR="00055172" w:rsidRPr="002A684B" w:rsidRDefault="00055172" w:rsidP="00797505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 xml:space="preserve">Количество </w:t>
            </w:r>
            <w:r w:rsidR="00797505" w:rsidRPr="002A684B">
              <w:rPr>
                <w:rFonts w:eastAsia="Times New Roman" w:cs="Times New Roman"/>
                <w:sz w:val="18"/>
                <w:szCs w:val="18"/>
              </w:rPr>
              <w:t>многофункциональных</w:t>
            </w:r>
            <w:r w:rsidRPr="002A684B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промышленных площадок</w:t>
            </w:r>
            <w:r w:rsidR="008F28CC" w:rsidRPr="002A684B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3827" w:type="dxa"/>
            <w:gridSpan w:val="2"/>
          </w:tcPr>
          <w:p w:rsidR="00021397" w:rsidRPr="0040579D" w:rsidRDefault="00021397" w:rsidP="000213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Учитывается</w:t>
            </w:r>
            <w:r w:rsidR="009F4A36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общее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количество многофункциональных индустриальных парков,</w:t>
            </w:r>
            <w:r w:rsidR="009F4A36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технологических парков, промышленных площадок муниципального образования (нарастающим итогом)</w:t>
            </w:r>
          </w:p>
          <w:p w:rsidR="00055172" w:rsidRPr="0040579D" w:rsidRDefault="00055172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6" w:type="dxa"/>
            <w:gridSpan w:val="2"/>
          </w:tcPr>
          <w:p w:rsidR="00055172" w:rsidRPr="0040579D" w:rsidRDefault="00021397" w:rsidP="00021397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Источником информации являются ОМСУ, управляющие компании индустриальных парков, технопарков, а также информация, опубликованная в ГИСИП (</w:t>
            </w:r>
            <w:hyperlink r:id="rId9" w:history="1">
              <w:r w:rsidRPr="0040579D">
                <w:rPr>
                  <w:rStyle w:val="ae"/>
                  <w:rFonts w:cs="Times New Roman"/>
                  <w:sz w:val="18"/>
                  <w:szCs w:val="18"/>
                </w:rPr>
                <w:t>https://www.gisip.ru</w:t>
              </w:r>
            </w:hyperlink>
            <w:r w:rsidRPr="0040579D">
              <w:rPr>
                <w:rFonts w:cs="Times New Roman"/>
                <w:sz w:val="18"/>
                <w:szCs w:val="18"/>
              </w:rPr>
              <w:t>).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8E47F3" w:rsidP="008E47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>Ежегодно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2A684B"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4" w:type="dxa"/>
            <w:gridSpan w:val="2"/>
          </w:tcPr>
          <w:p w:rsidR="00055172" w:rsidRPr="005464A8" w:rsidRDefault="00055172" w:rsidP="00E52E01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Площадь территории, на которую привлечены новые резиденты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га</w:t>
            </w:r>
          </w:p>
        </w:tc>
        <w:tc>
          <w:tcPr>
            <w:tcW w:w="3827" w:type="dxa"/>
            <w:gridSpan w:val="2"/>
          </w:tcPr>
          <w:p w:rsidR="00055172" w:rsidRPr="0040579D" w:rsidRDefault="00046684" w:rsidP="000466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Показатель рассчитывается как сумма заполненных площадей многофункциональных индустриальных парков, технологических парков, промышленных площадок муниципальных образований на которые привлечены резиденты в текущем году.</w:t>
            </w:r>
          </w:p>
        </w:tc>
        <w:tc>
          <w:tcPr>
            <w:tcW w:w="3546" w:type="dxa"/>
            <w:gridSpan w:val="2"/>
          </w:tcPr>
          <w:p w:rsidR="00055172" w:rsidRPr="0040579D" w:rsidRDefault="00021397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Источником информации являются ОМСУ, управляющие компании индустриальных парков, технопарков, а также информация, опубликованная в ГИСИП (https://www.gisip.ru).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8E47F3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>Ежеквартально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2A684B" w:rsidP="00546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894" w:type="dxa"/>
            <w:gridSpan w:val="2"/>
          </w:tcPr>
          <w:p w:rsidR="00055172" w:rsidRPr="002A684B" w:rsidRDefault="00055172" w:rsidP="00E52E01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%</w:t>
            </w:r>
          </w:p>
        </w:tc>
        <w:tc>
          <w:tcPr>
            <w:tcW w:w="3827" w:type="dxa"/>
            <w:gridSpan w:val="2"/>
          </w:tcPr>
          <w:p w:rsidR="00055172" w:rsidRPr="0040579D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 xml:space="preserve">Рассчитывается как отношение 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>реальной заработно</w:t>
            </w:r>
            <w:r w:rsidR="00046684">
              <w:rPr>
                <w:rFonts w:cs="Times New Roman"/>
                <w:color w:val="000000"/>
                <w:sz w:val="18"/>
                <w:szCs w:val="18"/>
              </w:rPr>
              <w:t xml:space="preserve">й платы в целом по 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 xml:space="preserve">предприятиям рассчитываемого периода </w:t>
            </w:r>
            <w:r w:rsidR="00046684">
              <w:rPr>
                <w:rFonts w:cs="Times New Roman"/>
                <w:color w:val="000000"/>
                <w:sz w:val="18"/>
                <w:szCs w:val="18"/>
              </w:rPr>
              <w:t xml:space="preserve">к реальной заработной плате по 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>предприятиям предшествующего</w:t>
            </w:r>
            <w:r w:rsidR="00046684">
              <w:rPr>
                <w:rFonts w:cs="Times New Roman"/>
                <w:color w:val="000000"/>
                <w:sz w:val="18"/>
                <w:szCs w:val="18"/>
              </w:rPr>
              <w:t>.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40579D">
              <w:rPr>
                <w:rFonts w:cs="Times New Roman"/>
                <w:bCs/>
                <w:sz w:val="18"/>
                <w:szCs w:val="18"/>
              </w:rPr>
              <w:t>При расчете необходимо ориентироваться на прогноз социально-экономического развития. Рассчитывается как отношение фонда заработной платы работников организаций, не относящихся к субъектам малого предпринимательства, средняя численность работников которых превышает 15 человек к среднесписочной численности работников (без внешних совместителей) организации,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3546" w:type="dxa"/>
            <w:gridSpan w:val="2"/>
          </w:tcPr>
          <w:p w:rsidR="00055172" w:rsidRPr="0040579D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Показатель рассчитан в соответствии со статистическими данными с портала Правительства Московской области,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 субъектам малого предпринимательства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346274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2030D3" w:rsidRPr="008E2B13" w:rsidTr="00F8462A">
        <w:trPr>
          <w:trHeight w:val="332"/>
        </w:trPr>
        <w:tc>
          <w:tcPr>
            <w:tcW w:w="735" w:type="dxa"/>
          </w:tcPr>
          <w:p w:rsidR="002030D3" w:rsidRPr="005464A8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016BC8"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94" w:type="dxa"/>
            <w:gridSpan w:val="2"/>
          </w:tcPr>
          <w:p w:rsidR="002030D3" w:rsidRPr="005464A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20"/>
                <w:szCs w:val="18"/>
              </w:rPr>
              <w:t>Производительность труда в базовых несырьевых отраслях экономики</w:t>
            </w:r>
          </w:p>
        </w:tc>
        <w:tc>
          <w:tcPr>
            <w:tcW w:w="1218" w:type="dxa"/>
            <w:gridSpan w:val="2"/>
          </w:tcPr>
          <w:p w:rsidR="002030D3" w:rsidRPr="00C51F36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%</w:t>
            </w:r>
          </w:p>
        </w:tc>
        <w:tc>
          <w:tcPr>
            <w:tcW w:w="3827" w:type="dxa"/>
            <w:gridSpan w:val="2"/>
          </w:tcPr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1. Настоящая методика определяет расчет показателя "Производительность труда в базовых несырьевых отраслях экономики" за отчетный период (прошедший год).</w:t>
            </w: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2. Под базовыми несырьевыми отраслями экономики Московской области согласно настоящей методике понимаются следующие разделы в соответствии с Общероссийским классификатором видов экономической деятельности, утвержденным Приказом Росстандарта от 31.01.2014 № 14-ст (ОК 029-2014 (КДЕС Ред.2) понимаются: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сельское, лесное хозяйство, охота, рыболовство и рыбоводство (раздел А);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обрабатывающие производства (раздел С);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строительство (раздел F);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торговля оптовая и розничная; ремонт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автотранспортных средств и мотоциклов (раздел G);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транспортировка и хранение (раздел Н);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деятельность в области информации и связи (раздел J).</w:t>
            </w: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3. Индекс производительности труда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ИПТ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), отражающий динамику производительности труда отчетного года (n-го года) к базовому году (n-1 года, предшествующего отчетному году), рассчитывается по муниципальному образованию как отношение производительности труда отчетного года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 к производительности труда базового года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), выражается в процентах:</w:t>
            </w: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ИПТ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 xml:space="preserve">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×100%.</m:t>
                </m:r>
              </m:oMath>
            </m:oMathPara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4. Производительность труда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, </m:t>
              </m:r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) </m:t>
              </m:r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определяется как отношение суммы отгруженной продукции i-й базовой несырьевой отрасли</w:t>
            </w:r>
            <w:r w:rsidRPr="00977E22" w:rsidDel="00883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ОП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с учетом индекса дефлятора i-й базовой несырьевой отрасли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к сумме среднесписочной численности работников i-й базовой несырьевой отрасли</w:t>
            </w:r>
            <w:r w:rsidRPr="00977E22" w:rsidDel="00883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ЧР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ср</m:t>
                      </m:r>
                    </m:sub>
                  </m:sSub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соответствующие периоды: 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ПТ= </m:t>
              </m:r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ОП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ЧР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ср</m:t>
                              </m:r>
                            </m:sub>
                          </m:sSub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</m:e>
                  </m:nary>
                </m:den>
              </m:f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, где:</w:t>
            </w:r>
          </w:p>
          <w:p w:rsidR="002030D3" w:rsidRPr="00977E22" w:rsidRDefault="002030D3" w:rsidP="002030D3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стоимость отгруженных или отпущенных в порядке продажи, а также прямого обмена (по договору мены) товаров собственного производства, выполненных работ и оказанных услуг собственными силами в фактических отпускных ценах (без налога на добавленную стоимость, акцизов и других аналогичных обязательных платежей), в том числе: инновационных товаров, работ, услуг - произведенных в отчетном году; </w:t>
            </w:r>
          </w:p>
          <w:p w:rsidR="002030D3" w:rsidRPr="00977E22" w:rsidRDefault="002030D3" w:rsidP="002030D3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индекс цен, рассчитанный для каждой базовой несырьевой отрасли в отдельности и применяемый для пересчета какого-либо из стоимостных показателей,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выраженных в текущих (действующих) ценах,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в базисные цены, то есть цены года, принятого в качестве базисного (рассчитывается и публикуется Росстатом);</w:t>
            </w:r>
          </w:p>
          <w:p w:rsidR="002030D3" w:rsidRPr="00977E22" w:rsidRDefault="002030D3" w:rsidP="002030D3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ЧР</w:t>
            </w:r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среднесписочная численность работников (без внешних совместителей)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организациям, не относящимся к субъектам малого предпринимательства,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год, исчисляется путем суммирования списочной численности работников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(по Форме № П-4 «Сведения о численности и заработной плате работников», утвержденной Приказом Росстата от 15.07.2019 № 404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службы»).</w:t>
            </w:r>
          </w:p>
        </w:tc>
        <w:tc>
          <w:tcPr>
            <w:tcW w:w="3546" w:type="dxa"/>
            <w:gridSpan w:val="2"/>
          </w:tcPr>
          <w:p w:rsidR="002030D3" w:rsidRPr="00977E22" w:rsidRDefault="002030D3" w:rsidP="002030D3">
            <w:pPr>
              <w:pStyle w:val="ConsPlusNormal"/>
              <w:spacing w:before="240"/>
              <w:jc w:val="both"/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Расчет осуществляется на основе данных форм федерального статистического наблюдения</w:t>
            </w:r>
            <w:r w:rsidRPr="00977E22">
              <w:t>: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– Форма № П-1 «Сведения о производстве и отгрузке товаров и услуг (по всем видам экономической деятельности)», утвержденная утверждено Приказом Федеральной службой государственной статистики (далее – Росстат)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ЧР</w:t>
            </w:r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Форма № П-4 «Сведения о численности и заработной плате работников», утвержденной Приказом Росстата от 15.07.2019 № 404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службы».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B8485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Ежеквартально</w:t>
            </w:r>
          </w:p>
        </w:tc>
      </w:tr>
      <w:tr w:rsidR="002030D3" w:rsidRPr="008E2B13" w:rsidTr="00F8462A">
        <w:trPr>
          <w:trHeight w:val="332"/>
        </w:trPr>
        <w:tc>
          <w:tcPr>
            <w:tcW w:w="735" w:type="dxa"/>
          </w:tcPr>
          <w:p w:rsidR="002030D3" w:rsidRPr="005464A8" w:rsidRDefault="002030D3" w:rsidP="002A6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1.</w:t>
            </w:r>
            <w:r w:rsidR="00016BC8"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94" w:type="dxa"/>
            <w:gridSpan w:val="2"/>
          </w:tcPr>
          <w:p w:rsidR="002030D3" w:rsidRPr="002A684B" w:rsidRDefault="002030D3" w:rsidP="002030D3">
            <w:pPr>
              <w:rPr>
                <w:rFonts w:eastAsia="Times New Roman" w:cs="Times New Roman"/>
                <w:sz w:val="20"/>
                <w:szCs w:val="18"/>
              </w:rPr>
            </w:pPr>
            <w:r w:rsidRPr="002A684B">
              <w:rPr>
                <w:rFonts w:eastAsia="Times New Roman" w:cs="Times New Roman"/>
                <w:sz w:val="20"/>
                <w:szCs w:val="18"/>
              </w:rPr>
              <w:t xml:space="preserve"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</w:t>
            </w:r>
          </w:p>
        </w:tc>
        <w:tc>
          <w:tcPr>
            <w:tcW w:w="1218" w:type="dxa"/>
            <w:gridSpan w:val="2"/>
          </w:tcPr>
          <w:p w:rsidR="002030D3" w:rsidRPr="0040579D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Тыс. рублей</w:t>
            </w:r>
          </w:p>
        </w:tc>
        <w:tc>
          <w:tcPr>
            <w:tcW w:w="3827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Показатель включает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Расчет показателя осуществляется по следующей формуле: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ИЧП= Ио-Ифп-Ифб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где: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ИЧП</w:t>
            </w:r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Ио</w:t>
            </w:r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 xml:space="preserve">Объем инвестиций, привлеченных в основной капитал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по организациям, не относящимся к субъектам малого предпринимательства.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Ифп</w:t>
            </w:r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>Объем инвестиций инфраструктурных монополий (федеральные проекты);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Ифб</w:t>
            </w:r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 xml:space="preserve">Объем бюджетных </w:t>
            </w:r>
            <w:r w:rsidRPr="0040579D">
              <w:rPr>
                <w:rFonts w:cs="Times New Roman"/>
                <w:sz w:val="18"/>
                <w:szCs w:val="18"/>
              </w:rPr>
              <w:lastRenderedPageBreak/>
              <w:t>ассигнований федерального бюджета.</w:t>
            </w:r>
          </w:p>
        </w:tc>
        <w:tc>
          <w:tcPr>
            <w:tcW w:w="3546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lastRenderedPageBreak/>
              <w:t>Источником информации являются формы статистического наблюдения, размещенные на отчетную дату на портале Правительства Московской области в рамках Госзаказа на статистическую информацию: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№ П-2 «Сведения об инвестициях в нефинансовые активы»;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№ 04302 «Источники финансирования инвестиций в основной капитал по организациям, не относящимся к субъектам малого предпринимательства».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Объем инвестиций инфраструктурных монополий (федеральные проекты) принимается равным нулю в связи с отсутствием информации в разрезе муниципальных образований.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 xml:space="preserve">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нарастающим итогом в тысячах рублей.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При получении официальной статистической отчетности осуществляется корректировка показателя.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Ежеквартально</w:t>
            </w:r>
          </w:p>
        </w:tc>
      </w:tr>
      <w:tr w:rsidR="002030D3" w:rsidRPr="008E2B13" w:rsidTr="00F8462A">
        <w:trPr>
          <w:trHeight w:val="332"/>
        </w:trPr>
        <w:tc>
          <w:tcPr>
            <w:tcW w:w="735" w:type="dxa"/>
          </w:tcPr>
          <w:p w:rsidR="002030D3" w:rsidRPr="005464A8" w:rsidRDefault="002A684B" w:rsidP="002B79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2B7987">
              <w:rPr>
                <w:rFonts w:eastAsiaTheme="minorEastAsi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94" w:type="dxa"/>
            <w:gridSpan w:val="2"/>
          </w:tcPr>
          <w:p w:rsidR="002030D3" w:rsidRPr="005464A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Количество созданных рабочих мест</w:t>
            </w:r>
          </w:p>
        </w:tc>
        <w:tc>
          <w:tcPr>
            <w:tcW w:w="1218" w:type="dxa"/>
            <w:gridSpan w:val="2"/>
          </w:tcPr>
          <w:p w:rsidR="002030D3" w:rsidRPr="005464A8" w:rsidRDefault="00AC3A15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3827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      </w:r>
          </w:p>
        </w:tc>
        <w:tc>
          <w:tcPr>
            <w:tcW w:w="3546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Данные формы статистического наблюдения № П-4(Н3) «Сведения о неполной занятости и движении работников» </w:t>
            </w:r>
          </w:p>
          <w:p w:rsidR="002030D3" w:rsidRPr="005464A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Данные субъектов предпринимательской деятельности, представленные в рамках мониторинга территории.</w:t>
            </w: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2030D3" w:rsidRPr="00FC1AD8" w:rsidTr="001E0340">
        <w:trPr>
          <w:trHeight w:val="297"/>
        </w:trPr>
        <w:tc>
          <w:tcPr>
            <w:tcW w:w="735" w:type="dxa"/>
            <w:tcBorders>
              <w:right w:val="single" w:sz="4" w:space="0" w:color="auto"/>
            </w:tcBorders>
            <w:vAlign w:val="center"/>
          </w:tcPr>
          <w:p w:rsidR="002030D3" w:rsidRPr="00C51F36" w:rsidRDefault="002030D3" w:rsidP="002030D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51F36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036" w:type="dxa"/>
            <w:gridSpan w:val="10"/>
            <w:tcBorders>
              <w:right w:val="single" w:sz="4" w:space="0" w:color="auto"/>
            </w:tcBorders>
            <w:vAlign w:val="center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C51F36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II «Развитие конкуренции»</w:t>
            </w:r>
          </w:p>
        </w:tc>
      </w:tr>
      <w:tr w:rsidR="00267904" w:rsidRPr="00FC1AD8" w:rsidTr="00F8462A">
        <w:trPr>
          <w:trHeight w:val="332"/>
        </w:trPr>
        <w:tc>
          <w:tcPr>
            <w:tcW w:w="735" w:type="dxa"/>
          </w:tcPr>
          <w:p w:rsidR="00267904" w:rsidRPr="00C51F36" w:rsidRDefault="00267904" w:rsidP="0026790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C51F36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B771E">
              <w:rPr>
                <w:sz w:val="20"/>
                <w:szCs w:val="20"/>
              </w:rPr>
              <w:t xml:space="preserve">Доля обоснованных, частично обоснованных жалоб в Федеральную антимонопольную службу (ФАС России) (от общего количества </w:t>
            </w:r>
            <w:r w:rsidRPr="00FC1AD8">
              <w:rPr>
                <w:rFonts w:cs="Times New Roman"/>
                <w:sz w:val="18"/>
                <w:szCs w:val="18"/>
              </w:rPr>
              <w:t xml:space="preserve">объявленных </w:t>
            </w:r>
            <w:r w:rsidRPr="00FB771E">
              <w:rPr>
                <w:sz w:val="20"/>
                <w:szCs w:val="20"/>
              </w:rPr>
              <w:t>торгов)</w:t>
            </w:r>
          </w:p>
        </w:tc>
        <w:tc>
          <w:tcPr>
            <w:tcW w:w="1218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0DBF67" wp14:editId="5C74BA91">
                  <wp:extent cx="1057275" cy="371475"/>
                  <wp:effectExtent l="0" t="0" r="0" b="0"/>
                  <wp:docPr id="13" name="Рисунок 13" descr="base_14_274090_32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14_274090_3277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>где: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>Д</w:t>
            </w:r>
            <w:r w:rsidRPr="00FB771E">
              <w:rPr>
                <w:sz w:val="20"/>
                <w:szCs w:val="20"/>
                <w:vertAlign w:val="subscript"/>
              </w:rPr>
              <w:t xml:space="preserve">ож </w:t>
            </w:r>
            <w:r w:rsidRPr="00FB771E">
              <w:rPr>
                <w:sz w:val="20"/>
                <w:szCs w:val="20"/>
              </w:rPr>
              <w:t>– доля обоснованных, частично обоснованных жалоб в Федеральную антимонопольную службу (ФАС России);</w:t>
            </w:r>
          </w:p>
          <w:p w:rsidR="00267904" w:rsidRPr="00BB1A4C" w:rsidRDefault="00267904" w:rsidP="00267904">
            <w:pPr>
              <w:jc w:val="both"/>
              <w:rPr>
                <w:rFonts w:cs="Times New Roman"/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 xml:space="preserve">L – </w:t>
            </w:r>
            <w:r w:rsidRPr="00BB1A4C">
              <w:rPr>
                <w:rFonts w:cs="Times New Roman"/>
                <w:sz w:val="20"/>
                <w:szCs w:val="20"/>
              </w:rPr>
              <w:t>количество жалоб в Федеральную антимонопольную службу, признанных обоснованными, частично обоснованными, единица;</w:t>
            </w:r>
          </w:p>
          <w:p w:rsidR="00267904" w:rsidRPr="00FC1AD8" w:rsidRDefault="00267904" w:rsidP="002679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B1A4C">
              <w:rPr>
                <w:rFonts w:ascii="Times New Roman" w:hAnsi="Times New Roman" w:cs="Times New Roman"/>
                <w:sz w:val="20"/>
              </w:rPr>
              <w:t xml:space="preserve">К - общее количество </w:t>
            </w:r>
            <w:r w:rsidRPr="00BB1A4C">
              <w:rPr>
                <w:rFonts w:ascii="Times New Roman" w:hAnsi="Times New Roman" w:cs="Times New Roman"/>
                <w:sz w:val="18"/>
                <w:szCs w:val="18"/>
              </w:rPr>
              <w:t xml:space="preserve">объявленных </w:t>
            </w:r>
            <w:r w:rsidRPr="00BB1A4C">
              <w:rPr>
                <w:rFonts w:ascii="Times New Roman" w:hAnsi="Times New Roman" w:cs="Times New Roman"/>
                <w:sz w:val="20"/>
              </w:rPr>
              <w:t>торгов, единица</w:t>
            </w:r>
          </w:p>
        </w:tc>
        <w:tc>
          <w:tcPr>
            <w:tcW w:w="3575" w:type="dxa"/>
            <w:gridSpan w:val="3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B771E">
              <w:rPr>
                <w:sz w:val="20"/>
                <w:szCs w:val="20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67904" w:rsidRPr="00FC1AD8" w:rsidTr="00F8462A">
        <w:trPr>
          <w:trHeight w:val="332"/>
        </w:trPr>
        <w:tc>
          <w:tcPr>
            <w:tcW w:w="735" w:type="dxa"/>
          </w:tcPr>
          <w:p w:rsidR="00267904" w:rsidRPr="00FC1AD8" w:rsidRDefault="00267904" w:rsidP="0026790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894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FB771E">
              <w:rPr>
                <w:sz w:val="20"/>
                <w:szCs w:val="20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218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67904" w:rsidRPr="00FB771E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B771E">
              <w:rPr>
                <w:noProof/>
                <w:position w:val="-29"/>
                <w:sz w:val="20"/>
                <w:szCs w:val="20"/>
                <w:lang w:eastAsia="ru-RU"/>
              </w:rPr>
              <w:drawing>
                <wp:inline distT="0" distB="0" distL="0" distR="0" wp14:anchorId="7D1C2741" wp14:editId="3C1AE1EC">
                  <wp:extent cx="1219200" cy="390525"/>
                  <wp:effectExtent l="0" t="0" r="0" b="0"/>
                  <wp:docPr id="14" name="Рисунок 14" descr="base_14_274090_327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base_14_274090_32779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904" w:rsidRPr="00FB771E" w:rsidRDefault="00267904" w:rsidP="002679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771E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>Д</w:t>
            </w:r>
            <w:r w:rsidRPr="00FB771E">
              <w:rPr>
                <w:sz w:val="20"/>
                <w:szCs w:val="20"/>
                <w:vertAlign w:val="subscript"/>
              </w:rPr>
              <w:t>нт</w:t>
            </w:r>
            <w:r w:rsidRPr="00FB771E">
              <w:rPr>
                <w:sz w:val="20"/>
                <w:szCs w:val="20"/>
              </w:rPr>
              <w:t xml:space="preserve"> – доля несостоявшихся торгов;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 xml:space="preserve">N – количество торгов, на которые не было подано заявок, либо заявки были </w:t>
            </w:r>
            <w:r w:rsidRPr="00FB771E">
              <w:rPr>
                <w:sz w:val="20"/>
                <w:szCs w:val="20"/>
              </w:rPr>
              <w:lastRenderedPageBreak/>
              <w:t>отклонены, либо подана одна заявка, единица;</w:t>
            </w:r>
          </w:p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B771E">
              <w:rPr>
                <w:sz w:val="20"/>
                <w:szCs w:val="20"/>
              </w:rPr>
              <w:t>K - общее количество объявленных торгов, единица</w:t>
            </w:r>
          </w:p>
        </w:tc>
        <w:tc>
          <w:tcPr>
            <w:tcW w:w="3575" w:type="dxa"/>
            <w:gridSpan w:val="3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B771E">
              <w:rPr>
                <w:sz w:val="20"/>
                <w:szCs w:val="20"/>
              </w:rPr>
              <w:lastRenderedPageBreak/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67904" w:rsidRPr="00FC1AD8" w:rsidTr="00F8462A">
        <w:trPr>
          <w:trHeight w:val="332"/>
        </w:trPr>
        <w:tc>
          <w:tcPr>
            <w:tcW w:w="735" w:type="dxa"/>
          </w:tcPr>
          <w:p w:rsidR="00267904" w:rsidRPr="00FC1AD8" w:rsidRDefault="00267904" w:rsidP="0026790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  <w:gridSpan w:val="2"/>
          </w:tcPr>
          <w:p w:rsidR="00267904" w:rsidRPr="000B29C2" w:rsidRDefault="00267904" w:rsidP="00267904">
            <w:pPr>
              <w:jc w:val="both"/>
              <w:rPr>
                <w:sz w:val="20"/>
                <w:szCs w:val="20"/>
              </w:rPr>
            </w:pPr>
            <w:r w:rsidRPr="000D6169">
              <w:rPr>
                <w:sz w:val="20"/>
                <w:szCs w:val="20"/>
              </w:rPr>
              <w:t xml:space="preserve">Доля общей экономии денежных средств от </w:t>
            </w:r>
            <w:r>
              <w:rPr>
                <w:sz w:val="20"/>
                <w:szCs w:val="20"/>
              </w:rPr>
              <w:t>общей суммы состоявшихся торгов</w:t>
            </w:r>
          </w:p>
        </w:tc>
        <w:tc>
          <w:tcPr>
            <w:tcW w:w="1218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67904" w:rsidRPr="00FB771E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B771E">
              <w:rPr>
                <w:noProof/>
                <w:position w:val="-36"/>
                <w:sz w:val="20"/>
                <w:szCs w:val="20"/>
                <w:lang w:eastAsia="ru-RU"/>
              </w:rPr>
              <w:drawing>
                <wp:inline distT="0" distB="0" distL="0" distR="0" wp14:anchorId="76259F20" wp14:editId="1C56791A">
                  <wp:extent cx="1628775" cy="457200"/>
                  <wp:effectExtent l="0" t="0" r="0" b="0"/>
                  <wp:docPr id="15" name="Рисунок 15" descr="base_14_274090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base_14_274090_32781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904" w:rsidRPr="00FB771E" w:rsidRDefault="00267904" w:rsidP="002679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771E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267904" w:rsidRPr="00FB771E" w:rsidRDefault="00267904" w:rsidP="00267904">
            <w:pPr>
              <w:pStyle w:val="ConsPlusNormal"/>
              <w:jc w:val="both"/>
              <w:rPr>
                <w:rFonts w:ascii="Verdana" w:hAnsi="Verdana" w:cs="Segoe UI"/>
                <w:sz w:val="20"/>
              </w:rPr>
            </w:pPr>
            <w:r w:rsidRPr="00FB771E">
              <w:rPr>
                <w:rFonts w:ascii="Times New Roman" w:hAnsi="Times New Roman" w:cs="Times New Roman"/>
                <w:sz w:val="20"/>
              </w:rPr>
              <w:t>Э</w:t>
            </w:r>
            <w:r w:rsidRPr="00FB771E">
              <w:rPr>
                <w:rFonts w:ascii="Times New Roman" w:hAnsi="Times New Roman" w:cs="Times New Roman"/>
                <w:sz w:val="20"/>
                <w:vertAlign w:val="subscript"/>
              </w:rPr>
              <w:t>одс</w:t>
            </w:r>
            <w:r w:rsidRPr="00FB771E">
              <w:rPr>
                <w:rFonts w:ascii="Times New Roman" w:hAnsi="Times New Roman" w:cs="Times New Roman"/>
                <w:sz w:val="20"/>
              </w:rPr>
              <w:t xml:space="preserve"> – доля общей экономии денежных средств от общей суммы состоявшихся торгов, процентов;</w:t>
            </w:r>
          </w:p>
          <w:p w:rsidR="00267904" w:rsidRPr="00FB771E" w:rsidRDefault="00267904" w:rsidP="00267904">
            <w:pPr>
              <w:pStyle w:val="ConsPlusNormal"/>
              <w:jc w:val="both"/>
              <w:rPr>
                <w:rFonts w:ascii="Verdana" w:hAnsi="Verdana" w:cs="Segoe UI"/>
                <w:sz w:val="20"/>
              </w:rPr>
            </w:pPr>
            <w:r w:rsidRPr="00FB771E">
              <w:rPr>
                <w:rFonts w:ascii="Times New Roman" w:hAnsi="Times New Roman" w:cs="Times New Roman"/>
                <w:sz w:val="20"/>
              </w:rPr>
              <w:t>Э</w:t>
            </w:r>
            <w:r w:rsidRPr="00FB771E">
              <w:rPr>
                <w:rFonts w:ascii="Times New Roman" w:hAnsi="Times New Roman" w:cs="Times New Roman"/>
                <w:sz w:val="20"/>
                <w:vertAlign w:val="subscript"/>
              </w:rPr>
              <w:t xml:space="preserve">дс </w:t>
            </w:r>
            <w:r w:rsidRPr="00FB771E">
              <w:rPr>
                <w:rFonts w:ascii="Times New Roman" w:hAnsi="Times New Roman" w:cs="Times New Roman"/>
                <w:sz w:val="20"/>
              </w:rPr>
              <w:t>– общая экономия денежных средств по итогам проведения состоявшихся торгов, рублей;</w:t>
            </w:r>
          </w:p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B771E">
              <w:rPr>
                <w:sz w:val="20"/>
                <w:szCs w:val="20"/>
              </w:rPr>
              <w:t xml:space="preserve">∑обт – общая сумма </w:t>
            </w:r>
            <w:r>
              <w:rPr>
                <w:sz w:val="20"/>
                <w:szCs w:val="20"/>
              </w:rPr>
              <w:t>состоявшихся</w:t>
            </w:r>
            <w:r w:rsidRPr="00FB771E">
              <w:rPr>
                <w:sz w:val="20"/>
                <w:szCs w:val="20"/>
              </w:rPr>
              <w:t xml:space="preserve"> торгов, рублей</w:t>
            </w:r>
          </w:p>
        </w:tc>
        <w:tc>
          <w:tcPr>
            <w:tcW w:w="3575" w:type="dxa"/>
            <w:gridSpan w:val="3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B771E">
              <w:rPr>
                <w:sz w:val="20"/>
                <w:szCs w:val="20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67904" w:rsidRPr="00FC1AD8" w:rsidTr="00F8462A">
        <w:trPr>
          <w:trHeight w:val="332"/>
        </w:trPr>
        <w:tc>
          <w:tcPr>
            <w:tcW w:w="735" w:type="dxa"/>
          </w:tcPr>
          <w:p w:rsidR="00267904" w:rsidRPr="00FC1AD8" w:rsidRDefault="00267904" w:rsidP="0026790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FB771E">
              <w:rPr>
                <w:sz w:val="20"/>
                <w:szCs w:val="20"/>
              </w:rPr>
              <w:t>Доля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№ 44-ФЗ</w:t>
            </w:r>
          </w:p>
        </w:tc>
        <w:tc>
          <w:tcPr>
            <w:tcW w:w="1218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67904" w:rsidRPr="00FB771E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B771E">
              <w:rPr>
                <w:noProof/>
                <w:position w:val="-33"/>
                <w:sz w:val="20"/>
                <w:szCs w:val="20"/>
                <w:lang w:eastAsia="ru-RU"/>
              </w:rPr>
              <w:drawing>
                <wp:inline distT="0" distB="0" distL="0" distR="0" wp14:anchorId="2D8F5004" wp14:editId="6DFD7700">
                  <wp:extent cx="2324100" cy="400050"/>
                  <wp:effectExtent l="0" t="0" r="0" b="0"/>
                  <wp:docPr id="16" name="Рисунок 16" descr="base_14_274090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base_14_274090_32783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904" w:rsidRPr="00FB771E" w:rsidRDefault="00267904" w:rsidP="00267904">
            <w:pPr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>где: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 xml:space="preserve">Дсмп – </w:t>
            </w: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FCB3B21" wp14:editId="22A82BD8">
                      <wp:extent cx="302260" cy="302260"/>
                      <wp:effectExtent l="0" t="0" r="0" b="0"/>
                      <wp:docPr id="1" name="AutoShape 1" descr="Рисунок 3278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5B04BA" id="AutoShape 1" o:spid="_x0000_s1026" alt="Рисунок 32782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B771E">
              <w:rPr>
                <w:sz w:val="20"/>
                <w:szCs w:val="20"/>
              </w:rPr>
              <w:t>доля закупок у субъектов малого предпринимательства (СМП), социально ориентированных некоммерческих организаций (СОНО), %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>∑смп – сумма контрактов, заключенных с СМП, СОНО по объявленным среди СМП, СОНО закупкам, руб.;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>∑суб – сумма контрактов с привлечением к исполнению контракта субподрядчиков, соисполнителей из числа СМП, СОНО при условии, что в извещении установлено требование в соответствии с частью 5 статьи 30 Федерального закона № 44-ФЗ, руб.;</w:t>
            </w:r>
          </w:p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B771E">
              <w:rPr>
                <w:sz w:val="20"/>
                <w:szCs w:val="20"/>
              </w:rPr>
              <w:t>СГО – совокупный годовой объем с учетом пункта 1.1 статьи 30 Федерального закона № 44-ФЗ</w:t>
            </w:r>
          </w:p>
        </w:tc>
        <w:tc>
          <w:tcPr>
            <w:tcW w:w="3575" w:type="dxa"/>
            <w:gridSpan w:val="3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B771E">
              <w:rPr>
                <w:sz w:val="20"/>
                <w:szCs w:val="20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67904" w:rsidRPr="00FC1AD8" w:rsidTr="00F8462A">
        <w:trPr>
          <w:trHeight w:val="332"/>
        </w:trPr>
        <w:tc>
          <w:tcPr>
            <w:tcW w:w="735" w:type="dxa"/>
          </w:tcPr>
          <w:p w:rsidR="00267904" w:rsidRPr="00FC1AD8" w:rsidRDefault="00267904" w:rsidP="0026790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894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0D6169">
              <w:rPr>
                <w:sz w:val="20"/>
                <w:szCs w:val="20"/>
              </w:rPr>
              <w:t>Среднее количество участников на состоявшихся торгах</w:t>
            </w:r>
          </w:p>
        </w:tc>
        <w:tc>
          <w:tcPr>
            <w:tcW w:w="1218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3798" w:type="dxa"/>
          </w:tcPr>
          <w:p w:rsidR="00267904" w:rsidRPr="00FB771E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B771E">
              <w:rPr>
                <w:noProof/>
                <w:position w:val="-32"/>
                <w:sz w:val="20"/>
                <w:szCs w:val="20"/>
                <w:lang w:eastAsia="ru-RU"/>
              </w:rPr>
              <w:drawing>
                <wp:inline distT="0" distB="0" distL="0" distR="0" wp14:anchorId="45BFBF58" wp14:editId="681C6324">
                  <wp:extent cx="1809750" cy="352425"/>
                  <wp:effectExtent l="0" t="0" r="0" b="0"/>
                  <wp:docPr id="17" name="Рисунок 17" descr="base_14_274090_32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14_274090_32787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904" w:rsidRPr="00FB771E" w:rsidRDefault="00267904" w:rsidP="002679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771E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t>Y – количество участников в одной процедуре состоявшихся торгов, единиц;</w:t>
            </w:r>
          </w:p>
          <w:p w:rsidR="00267904" w:rsidRPr="00FB771E" w:rsidRDefault="00267904" w:rsidP="00267904">
            <w:pPr>
              <w:jc w:val="both"/>
              <w:rPr>
                <w:sz w:val="20"/>
                <w:szCs w:val="20"/>
              </w:rPr>
            </w:pPr>
            <w:r w:rsidRPr="00FB771E">
              <w:rPr>
                <w:sz w:val="20"/>
                <w:szCs w:val="20"/>
              </w:rPr>
              <w:lastRenderedPageBreak/>
              <w:t>Y</w:t>
            </w:r>
            <w:r w:rsidRPr="00FB771E">
              <w:rPr>
                <w:sz w:val="20"/>
                <w:szCs w:val="20"/>
                <w:vertAlign w:val="subscript"/>
                <w:lang w:val="en-US"/>
              </w:rPr>
              <w:t>k</w:t>
            </w:r>
            <w:r w:rsidRPr="00FB771E">
              <w:rPr>
                <w:sz w:val="20"/>
                <w:szCs w:val="20"/>
                <w:vertAlign w:val="superscript"/>
                <w:lang w:val="en-US"/>
              </w:rPr>
              <w:t>i</w:t>
            </w:r>
            <w:r w:rsidRPr="00FB771E">
              <w:rPr>
                <w:sz w:val="20"/>
                <w:szCs w:val="20"/>
              </w:rPr>
              <w:t xml:space="preserve"> – количество участников размещения заказов в i-й процедуре, где k - количество проведенных процедур состоявшихся торгов, единиц;</w:t>
            </w:r>
          </w:p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B771E">
              <w:rPr>
                <w:sz w:val="20"/>
                <w:szCs w:val="20"/>
              </w:rPr>
              <w:t>K – общее количество проведенных процедур состоявшихся торгов, единиц</w:t>
            </w:r>
          </w:p>
        </w:tc>
        <w:tc>
          <w:tcPr>
            <w:tcW w:w="3575" w:type="dxa"/>
            <w:gridSpan w:val="3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B771E">
              <w:rPr>
                <w:sz w:val="20"/>
                <w:szCs w:val="20"/>
              </w:rPr>
              <w:lastRenderedPageBreak/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67904" w:rsidRPr="00FC1AD8" w:rsidTr="00F8462A">
        <w:trPr>
          <w:trHeight w:val="332"/>
        </w:trPr>
        <w:tc>
          <w:tcPr>
            <w:tcW w:w="735" w:type="dxa"/>
          </w:tcPr>
          <w:p w:rsidR="00267904" w:rsidRPr="00FC1AD8" w:rsidRDefault="00267904" w:rsidP="0026790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894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FB771E">
              <w:rPr>
                <w:rFonts w:eastAsia="Times New Roman"/>
                <w:sz w:val="20"/>
                <w:szCs w:val="20"/>
              </w:rPr>
              <w:t>Количество реализованных требований Стандарта развития конкуренции в муниципальном образовании Московской области</w:t>
            </w:r>
          </w:p>
        </w:tc>
        <w:tc>
          <w:tcPr>
            <w:tcW w:w="1218" w:type="dxa"/>
            <w:gridSpan w:val="2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3798" w:type="dxa"/>
          </w:tcPr>
          <w:p w:rsidR="00267904" w:rsidRPr="00FB771E" w:rsidRDefault="00267904" w:rsidP="00267904">
            <w:pPr>
              <w:rPr>
                <w:rFonts w:eastAsia="Times New Roman"/>
                <w:sz w:val="20"/>
                <w:szCs w:val="20"/>
              </w:rPr>
            </w:pPr>
            <w:r w:rsidRPr="00FB771E">
              <w:rPr>
                <w:rFonts w:eastAsia="Times New Roman"/>
                <w:sz w:val="20"/>
                <w:szCs w:val="20"/>
              </w:rPr>
              <w:t>K = Т1 + Т2 + ... Тi,</w:t>
            </w:r>
          </w:p>
          <w:p w:rsidR="00267904" w:rsidRPr="00FB771E" w:rsidRDefault="00267904" w:rsidP="00267904">
            <w:pPr>
              <w:rPr>
                <w:rFonts w:eastAsia="Times New Roman"/>
                <w:sz w:val="20"/>
                <w:szCs w:val="20"/>
              </w:rPr>
            </w:pPr>
          </w:p>
          <w:p w:rsidR="00267904" w:rsidRPr="00FB771E" w:rsidRDefault="00267904" w:rsidP="00267904">
            <w:pPr>
              <w:rPr>
                <w:rFonts w:eastAsia="Times New Roman"/>
                <w:sz w:val="20"/>
                <w:szCs w:val="20"/>
              </w:rPr>
            </w:pPr>
            <w:r w:rsidRPr="00FB771E">
              <w:rPr>
                <w:rFonts w:eastAsia="Times New Roman"/>
                <w:sz w:val="20"/>
                <w:szCs w:val="20"/>
              </w:rPr>
              <w:t>где:</w:t>
            </w:r>
          </w:p>
          <w:p w:rsidR="00267904" w:rsidRPr="0009172E" w:rsidRDefault="00267904" w:rsidP="00267904">
            <w:pPr>
              <w:rPr>
                <w:rFonts w:eastAsia="Times New Roman"/>
                <w:sz w:val="20"/>
                <w:szCs w:val="20"/>
              </w:rPr>
            </w:pPr>
            <w:r w:rsidRPr="0009172E">
              <w:rPr>
                <w:rFonts w:eastAsia="Times New Roman"/>
                <w:sz w:val="20"/>
                <w:szCs w:val="20"/>
              </w:rPr>
              <w:t>К - количество реализованных требований Стандарта развития конкуренции, единиц;</w:t>
            </w:r>
          </w:p>
          <w:p w:rsidR="00267904" w:rsidRPr="0009172E" w:rsidRDefault="00267904" w:rsidP="00267904">
            <w:pPr>
              <w:rPr>
                <w:rFonts w:eastAsia="Times New Roman"/>
                <w:sz w:val="20"/>
                <w:szCs w:val="20"/>
              </w:rPr>
            </w:pPr>
            <w:r w:rsidRPr="0009172E">
              <w:rPr>
                <w:rFonts w:eastAsia="Times New Roman"/>
                <w:sz w:val="20"/>
                <w:szCs w:val="20"/>
              </w:rPr>
              <w:t>Тi - единица реализованного требования Стандарта развития конкуренции.</w:t>
            </w:r>
          </w:p>
          <w:p w:rsidR="00267904" w:rsidRPr="0009172E" w:rsidRDefault="00267904" w:rsidP="00267904">
            <w:pPr>
              <w:rPr>
                <w:rFonts w:eastAsia="Times New Roman"/>
                <w:sz w:val="20"/>
                <w:szCs w:val="20"/>
              </w:rPr>
            </w:pPr>
          </w:p>
          <w:p w:rsidR="00267904" w:rsidRPr="0009172E" w:rsidRDefault="00267904" w:rsidP="0026790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</w:t>
            </w:r>
            <w:r w:rsidRPr="0009172E">
              <w:rPr>
                <w:rFonts w:eastAsia="Times New Roman"/>
                <w:sz w:val="20"/>
                <w:szCs w:val="20"/>
              </w:rPr>
              <w:t>еализация каждого требования является единицей при расчете значения показателя:</w:t>
            </w:r>
          </w:p>
          <w:p w:rsidR="00267904" w:rsidRPr="0009172E" w:rsidRDefault="00267904" w:rsidP="00267904">
            <w:pPr>
              <w:rPr>
                <w:rFonts w:eastAsia="Times New Roman"/>
                <w:sz w:val="20"/>
                <w:szCs w:val="20"/>
              </w:rPr>
            </w:pPr>
            <w:r w:rsidRPr="0009172E">
              <w:rPr>
                <w:rFonts w:eastAsia="Times New Roman"/>
                <w:sz w:val="20"/>
                <w:szCs w:val="20"/>
              </w:rPr>
              <w:t>одна единица числового значения показателя равна одному реализованному требованию.</w:t>
            </w:r>
          </w:p>
          <w:p w:rsidR="00267904" w:rsidRPr="0009172E" w:rsidRDefault="00267904" w:rsidP="00267904">
            <w:pPr>
              <w:rPr>
                <w:rFonts w:eastAsia="Times New Roman"/>
                <w:sz w:val="20"/>
                <w:szCs w:val="20"/>
              </w:rPr>
            </w:pPr>
            <w:r w:rsidRPr="0009172E">
              <w:rPr>
                <w:rFonts w:eastAsia="Times New Roman"/>
                <w:sz w:val="20"/>
                <w:szCs w:val="20"/>
              </w:rPr>
              <w:t>Требование (Т1 - Тi):</w:t>
            </w:r>
          </w:p>
          <w:p w:rsidR="00267904" w:rsidRPr="0009172E" w:rsidRDefault="00267904" w:rsidP="0026790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9172E">
              <w:rPr>
                <w:rFonts w:eastAsia="Times New Roman"/>
                <w:sz w:val="20"/>
                <w:szCs w:val="20"/>
              </w:rPr>
              <w:t>1. Определение уполномоченного органа.</w:t>
            </w:r>
          </w:p>
          <w:p w:rsidR="00267904" w:rsidRPr="00FE2754" w:rsidRDefault="00267904" w:rsidP="0026790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E2754">
              <w:rPr>
                <w:rFonts w:eastAsia="Times New Roman"/>
                <w:sz w:val="20"/>
                <w:szCs w:val="20"/>
              </w:rPr>
              <w:t xml:space="preserve">2. Утверждение перечня товарных рынков (сфер экономики) для содействия развитию конкуренции в </w:t>
            </w:r>
            <w:r>
              <w:rPr>
                <w:rFonts w:eastAsia="Times New Roman"/>
                <w:sz w:val="20"/>
                <w:szCs w:val="20"/>
              </w:rPr>
              <w:t xml:space="preserve">муниципальном образовании </w:t>
            </w:r>
            <w:r w:rsidRPr="00FE2754">
              <w:rPr>
                <w:rFonts w:eastAsia="Times New Roman"/>
                <w:sz w:val="20"/>
                <w:szCs w:val="20"/>
              </w:rPr>
              <w:t>Московской области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267904" w:rsidRPr="00FE2754" w:rsidRDefault="00267904" w:rsidP="0026790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E2754">
              <w:rPr>
                <w:rFonts w:eastAsia="Times New Roman"/>
                <w:sz w:val="20"/>
                <w:szCs w:val="20"/>
              </w:rPr>
              <w:t>3. Разработка плана мероприятий (</w:t>
            </w:r>
            <w:r>
              <w:rPr>
                <w:rFonts w:eastAsia="Times New Roman"/>
                <w:sz w:val="20"/>
                <w:szCs w:val="20"/>
              </w:rPr>
              <w:t>«</w:t>
            </w:r>
            <w:r w:rsidRPr="00FE2754">
              <w:rPr>
                <w:rFonts w:eastAsia="Times New Roman"/>
                <w:sz w:val="20"/>
                <w:szCs w:val="20"/>
              </w:rPr>
              <w:t>дорожной карты</w:t>
            </w:r>
            <w:r>
              <w:rPr>
                <w:rFonts w:eastAsia="Times New Roman"/>
                <w:sz w:val="20"/>
                <w:szCs w:val="20"/>
              </w:rPr>
              <w:t>»</w:t>
            </w:r>
            <w:r w:rsidRPr="00FE2754">
              <w:rPr>
                <w:rFonts w:eastAsia="Times New Roman"/>
                <w:sz w:val="20"/>
                <w:szCs w:val="20"/>
              </w:rPr>
              <w:t>) по содействию развитию конкуренции в</w:t>
            </w:r>
            <w:r>
              <w:rPr>
                <w:rFonts w:eastAsia="Times New Roman"/>
                <w:sz w:val="20"/>
                <w:szCs w:val="20"/>
              </w:rPr>
              <w:t xml:space="preserve"> муниципальном образовании</w:t>
            </w:r>
            <w:r w:rsidRPr="00FE2754">
              <w:rPr>
                <w:rFonts w:eastAsia="Times New Roman"/>
                <w:sz w:val="20"/>
                <w:szCs w:val="20"/>
              </w:rPr>
              <w:t xml:space="preserve"> Московской области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267904" w:rsidRPr="00FE2754" w:rsidRDefault="00267904" w:rsidP="0026790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E2754">
              <w:rPr>
                <w:rFonts w:eastAsia="Times New Roman"/>
                <w:sz w:val="20"/>
                <w:szCs w:val="20"/>
              </w:rPr>
              <w:t>4. Проведение мониторинга состояния и развития конкуренции на товарных рынках (сферах экономики) в</w:t>
            </w:r>
            <w:r>
              <w:rPr>
                <w:rFonts w:eastAsia="Times New Roman"/>
                <w:sz w:val="20"/>
                <w:szCs w:val="20"/>
              </w:rPr>
              <w:t xml:space="preserve"> муниципальном образовании</w:t>
            </w:r>
            <w:r w:rsidRPr="00FE2754">
              <w:rPr>
                <w:rFonts w:eastAsia="Times New Roman"/>
                <w:sz w:val="20"/>
                <w:szCs w:val="20"/>
              </w:rPr>
              <w:t xml:space="preserve"> Московской области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E2754">
              <w:rPr>
                <w:rFonts w:eastAsia="Times New Roman"/>
                <w:sz w:val="20"/>
                <w:szCs w:val="20"/>
              </w:rPr>
              <w:t>5. Повышение уровня информированности субъектов предпринимательской деятельности и потребителей товаров, работ, услуг о состоянии конкуренции и деятельности по содействию развитию конкуренции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575" w:type="dxa"/>
            <w:gridSpan w:val="3"/>
          </w:tcPr>
          <w:p w:rsidR="00267904" w:rsidRPr="00FC1AD8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B771E">
              <w:rPr>
                <w:rFonts w:eastAsia="Times New Roman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67904" w:rsidRDefault="00267904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2B7987" w:rsidRPr="00FC1AD8" w:rsidRDefault="002B7987" w:rsidP="00267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030D3" w:rsidRPr="00E3143B" w:rsidTr="001E0340">
        <w:trPr>
          <w:trHeight w:val="297"/>
        </w:trPr>
        <w:tc>
          <w:tcPr>
            <w:tcW w:w="735" w:type="dxa"/>
            <w:tcBorders>
              <w:right w:val="single" w:sz="4" w:space="0" w:color="auto"/>
            </w:tcBorders>
            <w:vAlign w:val="center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4036" w:type="dxa"/>
            <w:gridSpan w:val="10"/>
            <w:tcBorders>
              <w:right w:val="single" w:sz="4" w:space="0" w:color="auto"/>
            </w:tcBorders>
            <w:vAlign w:val="center"/>
          </w:tcPr>
          <w:p w:rsidR="002030D3" w:rsidRPr="00F31824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F31824">
              <w:rPr>
                <w:rFonts w:eastAsiaTheme="minorEastAsia" w:cs="Times New Roman"/>
                <w:b/>
                <w:i/>
                <w:sz w:val="20"/>
                <w:szCs w:val="18"/>
                <w:lang w:eastAsia="ru-RU"/>
              </w:rPr>
              <w:t xml:space="preserve">Подпрограмма </w:t>
            </w:r>
            <w:r>
              <w:rPr>
                <w:rFonts w:eastAsiaTheme="minorEastAsia" w:cs="Times New Roman"/>
                <w:b/>
                <w:i/>
                <w:sz w:val="20"/>
                <w:szCs w:val="18"/>
                <w:lang w:val="en-US" w:eastAsia="ru-RU"/>
              </w:rPr>
              <w:t>III</w:t>
            </w:r>
            <w:r w:rsidRPr="00F31824">
              <w:rPr>
                <w:rFonts w:eastAsiaTheme="minorEastAsia" w:cs="Times New Roman"/>
                <w:b/>
                <w:i/>
                <w:sz w:val="20"/>
                <w:szCs w:val="18"/>
                <w:lang w:eastAsia="ru-RU"/>
              </w:rPr>
              <w:t xml:space="preserve"> «Развитие малого и среднего предпринимательства»</w:t>
            </w:r>
          </w:p>
        </w:tc>
      </w:tr>
      <w:tr w:rsidR="002030D3" w:rsidRPr="000319CB" w:rsidTr="00F8462A">
        <w:trPr>
          <w:trHeight w:val="250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0319CB">
              <w:rPr>
                <w:rFonts w:cs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47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0319CB">
              <w:rPr>
                <w:rFonts w:cs="Times New Roman"/>
                <w:i/>
                <w:sz w:val="18"/>
                <w:szCs w:val="18"/>
              </w:rPr>
              <w:br/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4082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Д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сспч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мп+ср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мп+ср</m:t>
                          </m:r>
                        </m:e>
                      </m:mr>
                    </m:m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b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ср</m:t>
                          </m:r>
                        </m:e>
                      </m:mr>
                    </m: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 xml:space="preserve"> +Ч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мп</m:t>
                          </m:r>
                        </m:e>
                      </m:mr>
                    </m: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 xml:space="preserve"> 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×100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w:br/>
                </m:r>
              </m:oMath>
            </m:oMathPara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Д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сспч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(включая микро) и средних предприятий – юридических лиц, человек;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b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ср</m:t>
                    </m:r>
                  </m:e>
                </m:mr>
              </m:m>
            </m:oMath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(на основе формы № П-4 «Сведения о численности и заработной плате работников» (строка 01 графа 2) и формы № 1-Т «Сведения о численности и заработной плате работников» (строка 01 графа 4), человек;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мп</m:t>
                    </m:r>
                  </m:e>
                </m:mr>
              </m:m>
            </m:oMath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предприятий (включая микропредприятия), человек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Единый реестр субъектов малого и среднего предпринимательства Федеральной налоговой службы России; 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Федеральное статистическое наблюдение по формам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br/>
            </w: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- № П-4 «Сведения о численности и заработной плате работников» </w:t>
            </w: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 xml:space="preserve">- № 1-Т «Сведения о численности и заработной плате работников»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2030D3" w:rsidRPr="000319CB" w:rsidTr="00F8462A">
        <w:trPr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Число субъектов МСП в расчете на 10 тыс. человек населения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4082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Ч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смсп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10000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Чсмсп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Чнас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×10000</m:t>
                </m:r>
              </m:oMath>
            </m:oMathPara>
          </w:p>
          <w:p w:rsidR="002030D3" w:rsidRPr="000319CB" w:rsidRDefault="002030D3" w:rsidP="002030D3">
            <w:pPr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0319CB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смсп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10000</m:t>
                    </m:r>
                  </m:e>
                </m:mr>
              </m:m>
            </m:oMath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- </w:t>
            </w:r>
            <w:r w:rsidRPr="000319CB">
              <w:rPr>
                <w:rFonts w:eastAsia="Times New Roman" w:cs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единиц;</w:t>
            </w:r>
          </w:p>
          <w:p w:rsidR="002030D3" w:rsidRPr="000319CB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Чсмсп</m:t>
              </m:r>
            </m:oMath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 число субъектов малого и среднего предпринимательства (включая микропредприятия) – юридических лиц и индивидуальных предпринимателей, единиц;</w:t>
            </w:r>
          </w:p>
          <w:p w:rsidR="002030D3" w:rsidRPr="000319CB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2030D3" w:rsidRPr="000319CB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Чнас</m:t>
              </m:r>
            </m:oMath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численность постоянного на</w:t>
            </w:r>
            <w:r w:rsidR="001D001F">
              <w:rPr>
                <w:rFonts w:eastAsia="Times New Roman" w:cs="Times New Roman"/>
                <w:sz w:val="18"/>
                <w:szCs w:val="18"/>
                <w:lang w:eastAsia="ru-RU"/>
              </w:rPr>
              <w:t>селения на начало следующего за отчетным годом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(расчетные данные территориальных органов Федеральной службы государственной статистики)</w:t>
            </w:r>
          </w:p>
          <w:p w:rsidR="002030D3" w:rsidRPr="000319CB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Единый реестр субъектов малого и среднего предпринимательства Федеральной налоговой службы России;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Итоги Всероссийской переписи населения, ежегодные данные текущего учета населения</w:t>
            </w:r>
          </w:p>
        </w:tc>
        <w:tc>
          <w:tcPr>
            <w:tcW w:w="2551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2030D3" w:rsidRPr="000319CB" w:rsidTr="00F8462A">
        <w:trPr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47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4082" w:type="dxa"/>
            <w:gridSpan w:val="3"/>
          </w:tcPr>
          <w:p w:rsidR="002030D3" w:rsidRPr="000319CB" w:rsidRDefault="007035E8" w:rsidP="002030D3">
            <w:pPr>
              <w:widowControl w:val="0"/>
              <w:tabs>
                <w:tab w:val="left" w:pos="6635"/>
              </w:tabs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Пр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t-1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н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18"/>
                  <w:szCs w:val="18"/>
                </w:rPr>
                <m:t>×10 000</m:t>
              </m:r>
            </m:oMath>
            <w:r w:rsidR="002030D3" w:rsidRPr="000319CB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2030D3" w:rsidRPr="000319CB" w:rsidRDefault="002030D3" w:rsidP="002030D3">
            <w:pPr>
              <w:widowControl w:val="0"/>
              <w:tabs>
                <w:tab w:val="left" w:pos="6635"/>
              </w:tabs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>Пр</w:t>
            </w:r>
            <w:r w:rsidRPr="000319CB">
              <w:rPr>
                <w:rFonts w:cs="Times New Roman"/>
                <w:sz w:val="18"/>
                <w:szCs w:val="18"/>
                <w:vertAlign w:val="subscript"/>
              </w:rPr>
              <w:t xml:space="preserve">к 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0319CB">
              <w:rPr>
                <w:rFonts w:cs="Times New Roman"/>
                <w:sz w:val="18"/>
                <w:szCs w:val="18"/>
              </w:rPr>
              <w:t>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>К</w:t>
            </w:r>
            <w:r w:rsidRPr="000319CB">
              <w:rPr>
                <w:rFonts w:cs="Times New Roman"/>
                <w:sz w:val="18"/>
                <w:szCs w:val="18"/>
                <w:vertAlign w:val="subscript"/>
                <w:lang w:val="en-US"/>
              </w:rPr>
              <w:t>t</w:t>
            </w:r>
            <w:r w:rsidRPr="000319CB">
              <w:rPr>
                <w:rFonts w:cs="Times New Roman"/>
                <w:sz w:val="18"/>
                <w:szCs w:val="18"/>
              </w:rPr>
              <w:t xml:space="preserve">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0319CB">
              <w:rPr>
                <w:rFonts w:cs="Times New Roman"/>
                <w:sz w:val="18"/>
                <w:szCs w:val="18"/>
              </w:rPr>
              <w:t>количество средних, малых предприятий, микропредприятий и индивидуальных предпринимателей (далее - субъекты МСП) на конец отчетного периода, единиц, заполняется ежемесячно нарастающим итогом;</w:t>
            </w: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>К</w:t>
            </w:r>
            <w:r w:rsidRPr="000319CB">
              <w:rPr>
                <w:rFonts w:cs="Times New Roman"/>
                <w:sz w:val="18"/>
                <w:szCs w:val="18"/>
                <w:vertAlign w:val="subscript"/>
                <w:lang w:val="en-US"/>
              </w:rPr>
              <w:t>t</w:t>
            </w:r>
            <w:r w:rsidRPr="000319CB">
              <w:rPr>
                <w:rFonts w:cs="Times New Roman"/>
                <w:sz w:val="18"/>
                <w:szCs w:val="18"/>
                <w:vertAlign w:val="subscript"/>
              </w:rPr>
              <w:t xml:space="preserve">-1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0319CB">
              <w:rPr>
                <w:rFonts w:cs="Times New Roman"/>
                <w:sz w:val="18"/>
                <w:szCs w:val="18"/>
              </w:rPr>
              <w:t>количество субъектов МСП на начало отчетного года, единиц, заполняется один раз в год по состоянию на начало отчетного года;</w:t>
            </w: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0319CB" w:rsidRDefault="007035E8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Ч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н</m:t>
                  </m:r>
                </m:sub>
              </m:sSub>
            </m:oMath>
            <w:r w:rsidR="002030D3" w:rsidRPr="000319CB">
              <w:rPr>
                <w:rFonts w:eastAsiaTheme="minorEastAsia" w:cs="Times New Roman"/>
                <w:sz w:val="18"/>
                <w:szCs w:val="18"/>
              </w:rPr>
              <w:t xml:space="preserve"> </w:t>
            </w:r>
            <w:r w:rsidR="002030D3"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–</w:t>
            </w:r>
            <w:r w:rsidR="002030D3" w:rsidRPr="000319CB">
              <w:rPr>
                <w:rFonts w:eastAsiaTheme="minorEastAsia" w:cs="Times New Roman"/>
                <w:sz w:val="18"/>
                <w:szCs w:val="18"/>
              </w:rPr>
              <w:t xml:space="preserve"> </w:t>
            </w:r>
            <w:r w:rsidR="002030D3" w:rsidRPr="000319CB">
              <w:rPr>
                <w:rFonts w:cs="Times New Roman"/>
                <w:sz w:val="18"/>
                <w:szCs w:val="18"/>
              </w:rPr>
              <w:t xml:space="preserve">численность населения муниципального образования Московской области, человек, заполняется один раз </w:t>
            </w:r>
            <w:r w:rsidR="002030D3" w:rsidRPr="000319CB">
              <w:rPr>
                <w:rFonts w:cs="Times New Roman"/>
                <w:sz w:val="18"/>
                <w:szCs w:val="18"/>
              </w:rPr>
              <w:br/>
              <w:t>в год по состоянию на 1 января отчетного года</w:t>
            </w: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2551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0319CB" w:rsidTr="00F8462A">
        <w:trPr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Вновь созданные предприятия МСП в сфере производства или услуг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единиц</w:t>
            </w:r>
            <w:r w:rsidR="00AC3A15"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4082" w:type="dxa"/>
            <w:gridSpan w:val="3"/>
          </w:tcPr>
          <w:p w:rsidR="002030D3" w:rsidRPr="000319CB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Вновь созданные юридические лица в сфере производства и услуг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2551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0319CB" w:rsidTr="00F8462A">
        <w:trPr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0319CB">
              <w:rPr>
                <w:rFonts w:cs="Times New Roman"/>
                <w:sz w:val="18"/>
                <w:szCs w:val="18"/>
              </w:rPr>
              <w:t>Количество вновь созданных субъектов МСП участниками проекта</w:t>
            </w:r>
          </w:p>
        </w:tc>
        <w:tc>
          <w:tcPr>
            <w:tcW w:w="1447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4082" w:type="dxa"/>
            <w:gridSpan w:val="3"/>
          </w:tcPr>
          <w:p w:rsidR="002030D3" w:rsidRPr="000319CB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Вновь созданные субъекты МСП, участвующие в Региональном проекте «Популяризация предпринимательства»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2551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0319CB" w:rsidTr="00F8462A">
        <w:trPr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eastAsiaTheme="minorEastAsia" w:cs="Times New Roman"/>
                <w:i/>
                <w:sz w:val="20"/>
                <w:szCs w:val="18"/>
                <w:lang w:eastAsia="ru-RU"/>
              </w:rPr>
            </w:pPr>
            <w:r w:rsidRPr="000319CB">
              <w:rPr>
                <w:rFonts w:cs="Times New Roman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за отчетный период (прошедший</w:t>
            </w:r>
            <w:r w:rsidRPr="000319CB">
              <w:rPr>
                <w:rFonts w:cs="Times New Roman"/>
                <w:sz w:val="20"/>
                <w:szCs w:val="18"/>
              </w:rPr>
              <w:t xml:space="preserve"> год) </w:t>
            </w:r>
          </w:p>
        </w:tc>
        <w:tc>
          <w:tcPr>
            <w:tcW w:w="1447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  <w:gridSpan w:val="3"/>
          </w:tcPr>
          <w:p w:rsidR="002030D3" w:rsidRPr="000319CB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cs="Times New Roman"/>
                <w:sz w:val="18"/>
                <w:szCs w:val="18"/>
                <w:vertAlign w:val="subscript"/>
              </w:rPr>
            </w:pPr>
            <w:r w:rsidRPr="000319CB">
              <w:rPr>
                <w:rFonts w:cs="Times New Roman"/>
                <w:sz w:val="18"/>
                <w:szCs w:val="18"/>
              </w:rPr>
              <w:t>Ч = ССЧР</w:t>
            </w:r>
            <w:r w:rsidRPr="000319CB">
              <w:rPr>
                <w:rFonts w:cs="Times New Roman"/>
                <w:sz w:val="18"/>
                <w:szCs w:val="18"/>
                <w:vertAlign w:val="subscript"/>
              </w:rPr>
              <w:t>юл</w:t>
            </w:r>
            <w:r w:rsidRPr="000319CB">
              <w:rPr>
                <w:rFonts w:cs="Times New Roman"/>
                <w:sz w:val="18"/>
                <w:szCs w:val="18"/>
              </w:rPr>
              <w:t xml:space="preserve"> + ССЧР</w:t>
            </w:r>
            <w:r w:rsidRPr="000319CB">
              <w:rPr>
                <w:rFonts w:cs="Times New Roman"/>
                <w:sz w:val="18"/>
                <w:szCs w:val="18"/>
                <w:vertAlign w:val="subscript"/>
              </w:rPr>
              <w:t>ип</w:t>
            </w:r>
            <w:r w:rsidRPr="000319CB">
              <w:rPr>
                <w:rFonts w:cs="Times New Roman"/>
                <w:sz w:val="18"/>
                <w:szCs w:val="18"/>
              </w:rPr>
              <w:t xml:space="preserve"> + ЮЛ</w:t>
            </w:r>
            <w:r w:rsidRPr="000319CB">
              <w:rPr>
                <w:rFonts w:cs="Times New Roman"/>
                <w:sz w:val="18"/>
                <w:szCs w:val="18"/>
                <w:vertAlign w:val="subscript"/>
              </w:rPr>
              <w:t>вс</w:t>
            </w:r>
            <w:r w:rsidRPr="000319CB">
              <w:rPr>
                <w:rFonts w:cs="Times New Roman"/>
                <w:sz w:val="18"/>
                <w:szCs w:val="18"/>
              </w:rPr>
              <w:t xml:space="preserve"> + ИП</w:t>
            </w:r>
            <w:r w:rsidRPr="000319CB">
              <w:rPr>
                <w:rFonts w:cs="Times New Roman"/>
                <w:sz w:val="18"/>
                <w:szCs w:val="18"/>
                <w:vertAlign w:val="subscript"/>
              </w:rPr>
              <w:t>мсп</w:t>
            </w:r>
            <w:r w:rsidRPr="000319CB">
              <w:rPr>
                <w:rFonts w:cs="Times New Roman"/>
                <w:sz w:val="18"/>
                <w:szCs w:val="18"/>
              </w:rPr>
              <w:t xml:space="preserve"> + П</w:t>
            </w:r>
            <w:r w:rsidRPr="000319CB">
              <w:rPr>
                <w:rFonts w:cs="Times New Roman"/>
                <w:sz w:val="18"/>
                <w:szCs w:val="18"/>
                <w:vertAlign w:val="subscript"/>
              </w:rPr>
              <w:t>нпд</w:t>
            </w:r>
          </w:p>
          <w:p w:rsidR="002030D3" w:rsidRPr="000319CB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cs="Times New Roman"/>
                <w:sz w:val="18"/>
                <w:szCs w:val="18"/>
                <w:vertAlign w:val="subscript"/>
              </w:rPr>
            </w:pPr>
          </w:p>
          <w:p w:rsidR="002030D3" w:rsidRPr="000319CB" w:rsidRDefault="002030D3" w:rsidP="002030D3">
            <w:pPr>
              <w:jc w:val="both"/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>Ч - Численность занятых в сфере малого и среднего предпринимательства, включая индивидуальных предпринимателей" за отчетный период (прошедший год)</w:t>
            </w:r>
          </w:p>
          <w:p w:rsidR="002030D3" w:rsidRPr="000319CB" w:rsidRDefault="002030D3" w:rsidP="002030D3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ССЧР</w:t>
            </w:r>
            <w:r w:rsidRPr="000319CB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юл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сумма среднесписочной численности работников юридических лиц;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ССЧР</w:t>
            </w:r>
            <w:r w:rsidRPr="000319CB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ип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сумма среднесписочной численности работников индивидуальных предпринимателей;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ЮЛ</w:t>
            </w:r>
            <w:r w:rsidRPr="000319CB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вс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вновь созданные юридические лица;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ИП</w:t>
            </w:r>
            <w:r w:rsidRPr="000319CB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мсп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индивидуальные предприниматели, сведения о которых внесены в единый реестр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субъектов малого и среднего предпринимательства;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П</w:t>
            </w:r>
            <w:r w:rsidRPr="000319CB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нпд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количество плательщиков налога на профессиональный доход.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Понятия, используемые в настоящей методике, означают следующее: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"субъекты малого и среднего предпринимательства" - хозяйствующие субъекты (юридические лица и индивидуальные предприниматели), отнесенные в соответствии с условиями, установленными </w:t>
            </w:r>
            <w:hyperlink r:id="rId15" w:history="1">
              <w:r w:rsidRPr="000319CB">
                <w:rPr>
                  <w:rFonts w:eastAsia="Times New Roman" w:cs="Times New Roman"/>
                  <w:color w:val="0000FF"/>
                  <w:sz w:val="18"/>
                  <w:szCs w:val="18"/>
                  <w:lang w:eastAsia="ru-RU"/>
                </w:rPr>
                <w:t>статьей 4</w:t>
              </w:r>
            </w:hyperlink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"вновь созданные юридические лица" - юридические лица, сведения о которых внесены в единый реестр субъектов малого и среднего предпринимательства с указанием на то, что такие юридические лица являются вновь созданными, по состоянию на 1 август;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"индивидуальные предприниматели" - субъекты малого и среднего предпринимательства - индивидуальные предприниматели, сведения о которых внесены в единый реестр субъектов малого и среднего предпринимательства по состоянию на 1 августа;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"сумма среднесписочной численности работников юридических лиц" - сумма среднесписочной численности за предшествующий календарный год, представленная в установленные сроки в налоговый орган юридическими лицами, сведения о которых внесены в единый реестр субъектов малого и среднего предпринимательства;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"сумма среднесписочной численности работников индивидуальных предпринимателей" - сумма среднесписочной численности за предшествующий календарный год, представленная в установленные сроки в налоговый орган индивидуальными предпринимателями, сведения о которых внесены в единый реестр субъектов малого и среднего предпринимательства по состоянию на 1 августа;</w:t>
            </w:r>
          </w:p>
          <w:p w:rsidR="002030D3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"плательщики налога на профессиональный доход" - физические лица, перешедшие на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специальный налоговый режим "Налог на профессиональный доход" в порядке, установленном Федеральным </w:t>
            </w:r>
            <w:hyperlink r:id="rId16" w:history="1">
              <w:r w:rsidRPr="000319CB">
                <w:rPr>
                  <w:rFonts w:eastAsia="Times New Roman" w:cs="Times New Roman"/>
                  <w:color w:val="0000FF"/>
                  <w:sz w:val="18"/>
                  <w:szCs w:val="18"/>
                  <w:lang w:eastAsia="ru-RU"/>
                </w:rPr>
                <w:t>законом</w:t>
              </w:r>
            </w:hyperlink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"О проведении эксперимента по установлению специального налогового режима "Налог на профессиональный доход" в городе федерального значения Москве, в Московской и Калужской областях, а также в Республике Татарстан (Татарстан)", за исключением индивидуальных предпринимателей - плательщиков налога на профессиональный доход, сведения о которых внесены в единый реестр субъектов малого и среднего предпринимательства по состоянию на 1 августа.</w:t>
            </w:r>
          </w:p>
          <w:p w:rsidR="001D001F" w:rsidRPr="000319CB" w:rsidRDefault="001D001F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Данные, публикуемые ФНС России в информационно-телекоммуникационной сети "Интернет" на сайте www.nalog.ru в разделе "Электронные сервисы/Единый реестр субъектов малого и среднего предпринимательства/Статистика" 10 августа текущего года, а также в разделе "Налог на профессиональный доход/Информационные материалы". 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0319CB" w:rsidTr="00F8462A">
        <w:trPr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3.7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cs="Times New Roman"/>
                <w:sz w:val="20"/>
                <w:szCs w:val="18"/>
              </w:rPr>
            </w:pPr>
            <w:r w:rsidRPr="000319CB">
              <w:rPr>
                <w:rFonts w:cs="Times New Roman"/>
                <w:sz w:val="20"/>
                <w:szCs w:val="18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</w:t>
            </w:r>
          </w:p>
          <w:p w:rsidR="002030D3" w:rsidRPr="000319CB" w:rsidRDefault="002030D3" w:rsidP="002030D3">
            <w:pPr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1447" w:type="dxa"/>
            <w:gridSpan w:val="3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  <w:gridSpan w:val="3"/>
          </w:tcPr>
          <w:p w:rsidR="002030D3" w:rsidRPr="000319CB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 xml:space="preserve">Количество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физических лиц, использующих специальный налоговый режим "Налог на профессиональный доход" в порядке, установленном Федеральным </w:t>
            </w:r>
            <w:hyperlink r:id="rId17" w:history="1">
              <w:r w:rsidRPr="000319CB">
                <w:rPr>
                  <w:rFonts w:eastAsia="Times New Roman" w:cs="Times New Roman"/>
                  <w:sz w:val="18"/>
                  <w:szCs w:val="18"/>
                  <w:lang w:eastAsia="ru-RU"/>
                </w:rPr>
                <w:t>законом</w:t>
              </w:r>
            </w:hyperlink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от 27.11.2018 № 422-ФЗ "О проведении эксперимента по установлению специального налогового режима "Налог на профессиональный доход"</w:t>
            </w:r>
            <w:r w:rsidRPr="000319CB">
              <w:rPr>
                <w:rFonts w:cs="Times New Roman"/>
                <w:sz w:val="18"/>
                <w:szCs w:val="18"/>
              </w:rPr>
              <w:t>, зарегистрированных на территории муниципального образования и осуществляющих деятельность на территории Московской области, нарастающим итогом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cs="Times New Roman"/>
                <w:sz w:val="18"/>
                <w:szCs w:val="18"/>
              </w:rPr>
              <w:t xml:space="preserve">Информация,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</w:t>
            </w:r>
            <w:r w:rsidRPr="000319CB">
              <w:rPr>
                <w:rFonts w:cs="Times New Roman"/>
                <w:sz w:val="18"/>
                <w:szCs w:val="18"/>
              </w:rPr>
              <w:br/>
              <w:t>по Московской области по информационному обмену</w:t>
            </w:r>
          </w:p>
        </w:tc>
        <w:tc>
          <w:tcPr>
            <w:tcW w:w="2551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2030D3" w:rsidRPr="000319CB" w:rsidTr="001E0340">
        <w:trPr>
          <w:trHeight w:val="332"/>
        </w:trPr>
        <w:tc>
          <w:tcPr>
            <w:tcW w:w="735" w:type="dxa"/>
            <w:vAlign w:val="center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036" w:type="dxa"/>
            <w:gridSpan w:val="10"/>
            <w:vAlign w:val="center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Подпрограмма </w:t>
            </w:r>
            <w:r w:rsidRPr="000319CB">
              <w:rPr>
                <w:rFonts w:eastAsiaTheme="minorEastAsia" w:cs="Times New Roman"/>
                <w:b/>
                <w:i/>
                <w:sz w:val="18"/>
                <w:szCs w:val="18"/>
                <w:lang w:val="en-US" w:eastAsia="ru-RU"/>
              </w:rPr>
              <w:t>IV</w:t>
            </w:r>
            <w:r w:rsidRPr="000319CB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0319CB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«</w:t>
            </w:r>
            <w:r w:rsidRPr="000319CB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Развитие потребительского рынка и услуг на территории Рузского городского округа</w:t>
            </w:r>
            <w:r w:rsidRPr="000319CB">
              <w:rPr>
                <w:rFonts w:eastAsiaTheme="minorEastAsia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19CB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Московской области</w:t>
            </w:r>
            <w:r w:rsidRPr="000319CB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»</w:t>
            </w:r>
          </w:p>
        </w:tc>
      </w:tr>
      <w:tr w:rsidR="002030D3" w:rsidRPr="000319CB" w:rsidTr="00F8462A">
        <w:trPr>
          <w:gridAfter w:val="1"/>
          <w:wAfter w:w="29" w:type="dxa"/>
          <w:trHeight w:val="250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val="en-US" w:eastAsia="ru-RU"/>
              </w:rPr>
              <w:t>4</w:t>
            </w: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 xml:space="preserve">Обеспеченность населения площадью торговых объектов 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cs="Times New Roman"/>
                <w:sz w:val="18"/>
                <w:szCs w:val="18"/>
              </w:rPr>
              <w:t>кв.м/1000 человек</w:t>
            </w:r>
          </w:p>
        </w:tc>
        <w:tc>
          <w:tcPr>
            <w:tcW w:w="4110" w:type="dxa"/>
            <w:gridSpan w:val="4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Оторг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Sторг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Чсред</m:t>
                  </m:r>
                </m:den>
              </m:f>
            </m:oMath>
            <w:r w:rsidRPr="000319CB">
              <w:rPr>
                <w:rFonts w:eastAsia="Calibri"/>
                <w:sz w:val="18"/>
                <w:szCs w:val="18"/>
              </w:rPr>
              <w:t>*1000 где: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Оторг – обеспеченность населения площадью торговых объектов;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Sторг – площадь торговых объектов предприятий розничной торговли на территории муниципального образования Московской области, кв. м;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Чсред – среднегодовая численность постоянного населения муниципального образования Московской области, человек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t>Данные Федеральной службы государственной статистики (далее - Росстат)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0319CB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 xml:space="preserve">Прирост площадей торговых объектов 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тыс.кв.м</w:t>
            </w:r>
          </w:p>
        </w:tc>
        <w:tc>
          <w:tcPr>
            <w:tcW w:w="4110" w:type="dxa"/>
            <w:gridSpan w:val="4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t>Значение рассчитывается как сумма прироста площадей торговых объектов предприятий розничной торговли за отчетный год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t xml:space="preserve">Ежеквартально </w:t>
            </w:r>
          </w:p>
        </w:tc>
      </w:tr>
      <w:tr w:rsidR="00D25DA4" w:rsidRPr="000319CB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665" w:type="dxa"/>
          </w:tcPr>
          <w:p w:rsidR="00D25DA4" w:rsidRPr="000319CB" w:rsidRDefault="00D25DA4" w:rsidP="00D25DA4">
            <w:pPr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Цивилизованная торговля (Ликвидация незаконных нестационарных торговых объектов)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баллы</w:t>
            </w:r>
          </w:p>
        </w:tc>
        <w:tc>
          <w:tcPr>
            <w:tcW w:w="4110" w:type="dxa"/>
            <w:gridSpan w:val="4"/>
          </w:tcPr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Т = 300 – Н – Р – Я, где: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Т – значение показателя «Ликвидация незаконных нестационарных торговых объектов» в квартал (далее – Показатель), баллы;*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 xml:space="preserve">Н – количество выявленных и не демонтированных с начала года незаконно размещенных нестационарных торговых </w:t>
            </w:r>
            <w:r w:rsidRPr="000319CB">
              <w:rPr>
                <w:rFonts w:eastAsia="Calibri"/>
                <w:sz w:val="18"/>
                <w:szCs w:val="18"/>
              </w:rPr>
              <w:lastRenderedPageBreak/>
              <w:t xml:space="preserve">объектов, расположенных в местах, </w:t>
            </w:r>
            <w:r w:rsidRPr="000319CB">
              <w:rPr>
                <w:rFonts w:eastAsia="Calibri"/>
                <w:sz w:val="18"/>
                <w:szCs w:val="18"/>
              </w:rPr>
              <w:br/>
              <w:t xml:space="preserve">не включенных в схемы размещения нестационарных торговых объектов, а также незаконно размещенных объектов сезонной торговли, не ликвидированных органами местного самоуправления в течение 24 часов с момента выявления, 5 баллов </w:t>
            </w:r>
            <w:r w:rsidRPr="000319CB">
              <w:rPr>
                <w:rFonts w:eastAsia="Calibri"/>
                <w:sz w:val="18"/>
                <w:szCs w:val="18"/>
              </w:rPr>
              <w:br/>
              <w:t>за каждый объект;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 xml:space="preserve">Р – количество незаконных розничных рынков, осуществляющих деятельность </w:t>
            </w:r>
            <w:r w:rsidRPr="000319CB">
              <w:rPr>
                <w:rFonts w:eastAsia="Calibri"/>
                <w:sz w:val="18"/>
                <w:szCs w:val="18"/>
              </w:rPr>
              <w:br/>
              <w:t>с нарушениями требований законодательства Российской Федерации на территории муниципального образования, в том числе, с использованием нестационарных торговых объектов, 10 баллов за каждый объект;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Я – количество ярмарочных мероприятий, организованных и проведенных в месте, не включенном в Сводный перечень мест проведения ярмарок и (или) Реестр ярмарок, организуемых на территории муниципального образования, а также ярмарок, организованных и проведенных с нарушением сроков, установленных законодательством, 10 баллов за каждый объект.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 xml:space="preserve">Органам местного самоуправления присваиваются дополнительные 10 баллов </w:t>
            </w:r>
            <w:r w:rsidRPr="000319CB">
              <w:rPr>
                <w:rFonts w:eastAsia="Calibri"/>
                <w:sz w:val="18"/>
                <w:szCs w:val="18"/>
              </w:rPr>
              <w:br/>
              <w:t>за каждое организованное и проведенное тематическое ярмарочное мероприятие, отвечающее следующим критериям: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- предоставление анонса и программы не менее чем за 10 дней до начала мероприятия;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- наличие развлекательной программы;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- 60% торговых мест на ярмарке предусмотрены для реализации продовольственных товаров, из которых 50% торговых мест предназначены для реализации товаров подмосковных производителей;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- соответствие мероприятия установленным законодательством требованиям;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- размещение информации о проведении мероприятия в федеральных и региональных СМИ, в социальных сетях, на официальном сайте муниципального образования в сети «Интернет»;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- предоставление отчета о проведении мероприятия не позднее 3 дней после его завершения.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 xml:space="preserve">В случае несвоевременного и не в полном объеме предоставления отчетной информации, а также </w:t>
            </w:r>
            <w:r w:rsidRPr="000319CB">
              <w:rPr>
                <w:rFonts w:eastAsia="Calibri"/>
                <w:sz w:val="18"/>
                <w:szCs w:val="18"/>
              </w:rPr>
              <w:lastRenderedPageBreak/>
              <w:t>предоставления недостоверной отчетной информации, значение показателя (Т) приравнивается к 0 баллов.**</w:t>
            </w:r>
          </w:p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25DA4" w:rsidRPr="000319CB" w:rsidRDefault="00D25DA4" w:rsidP="00D25DA4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* в рамках расчета значений Показателя под нестационарным торговым объектом понимается торговый объект, представляющий собой временное сооружение или временную конструкцию, не связанную прочно с земельным участком, вне зависимости от наличия присоединения к сетям инженерно-технического обеспечения, в том числе, торговые объекты на розничных рынках, ярмарках, сезонные и мобильные торговые объекты.</w:t>
            </w:r>
          </w:p>
          <w:p w:rsidR="00D25DA4" w:rsidRPr="000319CB" w:rsidRDefault="00D25DA4" w:rsidP="00D25DA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** в рамках расчета значений Показателя под отчетной информацией понимается: </w:t>
            </w:r>
          </w:p>
          <w:p w:rsidR="00D25DA4" w:rsidRPr="000319CB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ежемесячная информация о хозяйствующих субъектах, осуществляющих деятельность в нестационарных торговых объектах </w:t>
            </w: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(до 10 числа месяца, следующего за отчетным);</w:t>
            </w:r>
          </w:p>
          <w:p w:rsidR="00D25DA4" w:rsidRPr="000319CB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ежеквартальная информация о схемах размещения нестационарных торговых объектов (до 10 числа месяца, следующего за отчетным кварталом);</w:t>
            </w:r>
          </w:p>
          <w:p w:rsidR="00D25DA4" w:rsidRPr="000319CB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информация для ежеквартального отчета субъекта РФ о количестве объектов ярмарочной, нестационарной и мобильной торговли (до 10 числа месяца, следующего за отчетным кварталом);</w:t>
            </w:r>
          </w:p>
          <w:p w:rsidR="00D25DA4" w:rsidRPr="000319CB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информация о планируемых ярмарках на территории муниципального образования для внесения в Реестр ярмарок (до 20 числа месяца, предшествующего отчетному);</w:t>
            </w:r>
          </w:p>
          <w:p w:rsidR="00D25DA4" w:rsidRPr="000319CB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отчет о проведенных ярмарках на территории муниципального образования (до 5 числа месяца, следующего за отчетным);</w:t>
            </w:r>
          </w:p>
          <w:p w:rsidR="00D25DA4" w:rsidRPr="000319CB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Times New Roman" w:cs="Times New Roman"/>
                <w:sz w:val="18"/>
                <w:szCs w:val="18"/>
                <w:lang w:eastAsia="ru-RU"/>
              </w:rPr>
              <w:t>скан-копия информации о наличии свободных мест для проведения ярмарок, размещенной на сайте муниципального образования (ежемесячно до 1 числа).</w:t>
            </w:r>
          </w:p>
        </w:tc>
        <w:tc>
          <w:tcPr>
            <w:tcW w:w="3291" w:type="dxa"/>
          </w:tcPr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D25DA4" w:rsidRPr="000319CB" w:rsidRDefault="00D25DA4" w:rsidP="00D25D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030D3" w:rsidRPr="000319CB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4.4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 xml:space="preserve"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</w:t>
            </w:r>
            <w:r w:rsidRPr="000319CB">
              <w:rPr>
                <w:rFonts w:eastAsia="Times New Roman" w:cs="Times New Roman"/>
                <w:sz w:val="18"/>
                <w:szCs w:val="18"/>
              </w:rPr>
              <w:lastRenderedPageBreak/>
              <w:t>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4110" w:type="dxa"/>
            <w:gridSpan w:val="4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 xml:space="preserve">Согласно п. 2.2 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выполнении, в том числе условия: наличие в муниципальной программе или в соответствующем разделе комплексной программы социально-экономического развития </w:t>
            </w:r>
            <w:r w:rsidRPr="000319CB">
              <w:rPr>
                <w:rFonts w:eastAsia="Calibri"/>
                <w:sz w:val="18"/>
                <w:szCs w:val="18"/>
              </w:rPr>
              <w:lastRenderedPageBreak/>
              <w:t>Муниципального образования, на территории которого предполагается реализация соответствующего мероприятия программы, показателя результативности, на исполнение которого предоставляется субсидия. Плановые значения Показателей результативности устанавливаются Государственной программой. В 2019 году Государственной программой Московской области «Предпринимательство Подмосковья» подпрограммой «Развитие потребительского рынка и услуг на территории Московской области» установлен показатель результативности 70%, в плановом периоде 2020 и 2021 годов -70%.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t>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 Показателя результативности  не позднее чем через 30 календарных дней после получения соответствующего уведомления.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0319CB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 xml:space="preserve">Прирост посадочных мест на объектах общественного питания 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0319CB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Посадочные места</w:t>
            </w:r>
          </w:p>
        </w:tc>
        <w:tc>
          <w:tcPr>
            <w:tcW w:w="4110" w:type="dxa"/>
            <w:gridSpan w:val="4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 о приросте посадочных мест на объектах общественного питания за отчетный год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0319CB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 xml:space="preserve">Прирост рабочих мест на объектах бытового обслуживания </w:t>
            </w:r>
          </w:p>
          <w:p w:rsidR="002030D3" w:rsidRPr="000319CB" w:rsidRDefault="002030D3" w:rsidP="002030D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19" w:type="dxa"/>
            <w:gridSpan w:val="2"/>
          </w:tcPr>
          <w:p w:rsidR="002030D3" w:rsidRPr="000319CB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Рабочие места</w:t>
            </w:r>
          </w:p>
        </w:tc>
        <w:tc>
          <w:tcPr>
            <w:tcW w:w="4110" w:type="dxa"/>
            <w:gridSpan w:val="4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Значение показателя рассчитывается как сумма прироста рабочих мест на предприятиях бытовых услуг  муниципального образования Московской области за отчетный год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Данные  муниципальных образований Московской области о приросте рабочих мест на объектах бытового обслуживания за отчетный год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0319CB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банных объектов по программе «100 бань Подмосковья» </w:t>
            </w:r>
          </w:p>
          <w:p w:rsidR="002030D3" w:rsidRPr="000319CB" w:rsidRDefault="002030D3" w:rsidP="002030D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19" w:type="dxa"/>
            <w:gridSpan w:val="2"/>
          </w:tcPr>
          <w:p w:rsidR="002030D3" w:rsidRPr="000319CB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4110" w:type="dxa"/>
            <w:gridSpan w:val="4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Количество построенных (реконструированных) банных объектов по программе «100 бань Подмосковья»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0319CB" w:rsidTr="00F8462A">
        <w:trPr>
          <w:gridAfter w:val="1"/>
          <w:wAfter w:w="29" w:type="dxa"/>
          <w:trHeight w:val="2908"/>
        </w:trPr>
        <w:tc>
          <w:tcPr>
            <w:tcW w:w="735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65" w:type="dxa"/>
          </w:tcPr>
          <w:p w:rsidR="002030D3" w:rsidRPr="000319CB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:rsidR="002030D3" w:rsidRPr="000319CB" w:rsidRDefault="002030D3" w:rsidP="002030D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19" w:type="dxa"/>
            <w:gridSpan w:val="2"/>
          </w:tcPr>
          <w:p w:rsidR="002030D3" w:rsidRPr="000319CB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319CB">
              <w:rPr>
                <w:rFonts w:eastAsia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4110" w:type="dxa"/>
            <w:gridSpan w:val="4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Dзпп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Озпп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Ообщий</m:t>
                  </m:r>
                </m:den>
              </m:f>
            </m:oMath>
            <w:r w:rsidRPr="000319CB">
              <w:rPr>
                <w:rFonts w:eastAsia="Calibri"/>
                <w:sz w:val="18"/>
                <w:szCs w:val="18"/>
              </w:rPr>
              <w:t xml:space="preserve">,*100%, где 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  <w:lang w:val="en-US"/>
              </w:rPr>
              <w:t>D</w:t>
            </w:r>
            <w:r w:rsidRPr="000319CB">
              <w:rPr>
                <w:rFonts w:eastAsia="Calibri"/>
                <w:sz w:val="18"/>
                <w:szCs w:val="18"/>
              </w:rPr>
              <w:t>зпп - доля обращений по вопросу защиты прав потребителей от общего количества поступивших обращений;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Озпп – количество обращений, поступивших в администрацию муниципального образования по вопросу защиты прав потребителей</w:t>
            </w:r>
          </w:p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 xml:space="preserve">Ообщий – 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«Добродел», МСЭД, ЕЦУР и тп.) </w:t>
            </w:r>
          </w:p>
        </w:tc>
        <w:tc>
          <w:tcPr>
            <w:tcW w:w="3291" w:type="dxa"/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0319CB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0319CB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</w:tbl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Pr="000319CB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0340" w:rsidRPr="000319CB" w:rsidRDefault="001E0340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B09" w:rsidRPr="000319CB" w:rsidRDefault="00CF684D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319C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31D63" w:rsidRPr="000319C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319CB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r w:rsidRPr="000319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C09" w:rsidRPr="000319C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319CB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0319CB">
        <w:rPr>
          <w:rFonts w:ascii="Times New Roman" w:eastAsiaTheme="minorEastAsia" w:hAnsi="Times New Roman" w:cs="Times New Roman"/>
          <w:b/>
          <w:sz w:val="28"/>
          <w:szCs w:val="28"/>
        </w:rPr>
        <w:t>«Инвестиции»</w:t>
      </w:r>
      <w:r w:rsidR="00417C09" w:rsidRPr="000319CB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</w:p>
    <w:p w:rsidR="006F1B09" w:rsidRPr="000319CB" w:rsidRDefault="006F1B09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8"/>
        <w:gridCol w:w="1701"/>
        <w:gridCol w:w="1134"/>
        <w:gridCol w:w="1134"/>
        <w:gridCol w:w="1134"/>
        <w:gridCol w:w="1134"/>
        <w:gridCol w:w="1418"/>
        <w:gridCol w:w="2187"/>
      </w:tblGrid>
      <w:tr w:rsidR="00F31D63" w:rsidRPr="000319CB" w:rsidTr="006C62B7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F31D63" w:rsidRPr="000319CB" w:rsidRDefault="009E49DB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Администрация Рузского городского округа Московской области (МКУ «Центр по развитию инвестиционной деятельности и оказанию поддержки субъектам МСП»</w:t>
            </w:r>
            <w:r w:rsidR="00EA53E9" w:rsidRPr="000319C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,</w:t>
            </w:r>
            <w:r w:rsidR="00EA53E9" w:rsidRPr="000319CB">
              <w:rPr>
                <w:sz w:val="24"/>
                <w:szCs w:val="24"/>
              </w:rPr>
              <w:t xml:space="preserve"> </w:t>
            </w:r>
            <w:r w:rsidR="00EA53E9" w:rsidRPr="000319CB">
              <w:rPr>
                <w:sz w:val="20"/>
                <w:szCs w:val="20"/>
              </w:rPr>
              <w:t>отдел экономического анализа и развития Администрации  РГО</w:t>
            </w:r>
            <w:r w:rsidR="00EA53E9" w:rsidRPr="000319C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0319C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</w:tr>
      <w:tr w:rsidR="00F31D63" w:rsidRPr="000319CB" w:rsidTr="006C62B7">
        <w:tc>
          <w:tcPr>
            <w:tcW w:w="269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31D63" w:rsidRPr="000319CB" w:rsidRDefault="00F31D63" w:rsidP="006C62B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Расходы (тыс. рублей)</w:t>
            </w:r>
          </w:p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</w:tc>
      </w:tr>
      <w:tr w:rsidR="00F31D63" w:rsidRPr="000319CB" w:rsidTr="006C62B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2020 год</w:t>
            </w:r>
          </w:p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2B7" w:rsidRPr="000319CB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F31D63" w:rsidRPr="000319CB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Итого</w:t>
            </w:r>
          </w:p>
        </w:tc>
      </w:tr>
      <w:tr w:rsidR="00DC1E25" w:rsidRPr="000319CB" w:rsidTr="00DC1E25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DC1E25" w:rsidRPr="000319CB" w:rsidRDefault="00DC1E25" w:rsidP="00DC1E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1E25" w:rsidRPr="000319CB" w:rsidRDefault="00DC1E25" w:rsidP="00DC1E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i/>
                <w:sz w:val="18"/>
                <w:szCs w:val="18"/>
                <w:lang w:eastAsia="ru-RU"/>
              </w:rPr>
            </w:pPr>
            <w:r w:rsidRPr="000319CB">
              <w:rPr>
                <w:rFonts w:cs="Times New Roman"/>
                <w:color w:val="000000"/>
                <w:sz w:val="18"/>
                <w:szCs w:val="18"/>
              </w:rPr>
              <w:t>Администрация Рузского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1E25" w:rsidRPr="000319CB" w:rsidRDefault="00DC1E25" w:rsidP="00DC1E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Pr="000319CB" w:rsidRDefault="00DC1E25" w:rsidP="00DC1E2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Pr="000319CB" w:rsidRDefault="00DC1E25" w:rsidP="00DC1E25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Pr="000319CB" w:rsidRDefault="00DC1E25" w:rsidP="00DC1E25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Pr="000319CB" w:rsidRDefault="00DC1E25" w:rsidP="00DC1E25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Pr="000319CB" w:rsidRDefault="00DC1E25" w:rsidP="00DC1E25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E25" w:rsidRPr="000319CB" w:rsidRDefault="00DC1E25" w:rsidP="00DC1E25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0319CB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0319CB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0319CB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0319CB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18D7" w:rsidRPr="000319CB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319CB"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Pr="000319CB" w:rsidRDefault="002318D7" w:rsidP="002318D7">
            <w:pPr>
              <w:jc w:val="center"/>
            </w:pPr>
            <w:r w:rsidRPr="000319CB">
              <w:rPr>
                <w:rFonts w:cs="Times New Roman"/>
                <w:sz w:val="18"/>
                <w:szCs w:val="18"/>
              </w:rPr>
              <w:t>0,00</w:t>
            </w:r>
          </w:p>
        </w:tc>
      </w:tr>
    </w:tbl>
    <w:p w:rsidR="006F1B09" w:rsidRPr="000319CB" w:rsidRDefault="006F1B09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49DB" w:rsidRPr="000319CB" w:rsidRDefault="009E49DB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Pr="000319CB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Pr="000319CB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Pr="000319CB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Pr="000319CB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49DB" w:rsidRPr="000319CB" w:rsidRDefault="009E49DB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1D63" w:rsidRPr="000319CB" w:rsidRDefault="00F31D63" w:rsidP="00F31D6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9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Перечень мероприятий подпрограммы</w:t>
      </w:r>
      <w:r w:rsidRPr="000319CB">
        <w:rPr>
          <w:rFonts w:ascii="Times New Roman" w:hAnsi="Times New Roman" w:cs="Times New Roman"/>
          <w:sz w:val="24"/>
          <w:szCs w:val="24"/>
        </w:rPr>
        <w:t xml:space="preserve"> </w:t>
      </w:r>
      <w:r w:rsidRPr="000319C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319CB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0319CB">
        <w:rPr>
          <w:rFonts w:ascii="Times New Roman" w:eastAsiaTheme="minorEastAsia" w:hAnsi="Times New Roman" w:cs="Times New Roman"/>
          <w:b/>
          <w:sz w:val="28"/>
          <w:szCs w:val="28"/>
        </w:rPr>
        <w:t xml:space="preserve">«Инвестиции» </w:t>
      </w:r>
    </w:p>
    <w:p w:rsidR="00B50370" w:rsidRPr="000319CB" w:rsidRDefault="00B50370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90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1275"/>
        <w:gridCol w:w="1701"/>
        <w:gridCol w:w="1560"/>
        <w:gridCol w:w="1134"/>
        <w:gridCol w:w="708"/>
        <w:gridCol w:w="709"/>
        <w:gridCol w:w="709"/>
        <w:gridCol w:w="709"/>
        <w:gridCol w:w="708"/>
        <w:gridCol w:w="2268"/>
        <w:gridCol w:w="1165"/>
      </w:tblGrid>
      <w:tr w:rsidR="004B1783" w:rsidRPr="000319CB" w:rsidTr="00856528">
        <w:trPr>
          <w:trHeight w:val="49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B4E41">
            <w:pPr>
              <w:widowControl w:val="0"/>
              <w:autoSpaceDE w:val="0"/>
              <w:autoSpaceDN w:val="0"/>
              <w:adjustRightInd w:val="0"/>
              <w:ind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4B1783" w:rsidRPr="000319CB" w:rsidRDefault="004B1783" w:rsidP="003B4E41">
            <w:pPr>
              <w:widowControl w:val="0"/>
              <w:autoSpaceDE w:val="0"/>
              <w:autoSpaceDN w:val="0"/>
              <w:adjustRightInd w:val="0"/>
              <w:ind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AF5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 финанси-рования мероприятия в году, предшест-</w:t>
            </w:r>
          </w:p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 году начала реализации муниципальной программы</w:t>
            </w: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1058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</w:t>
            </w:r>
            <w:r w:rsidR="001058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раммы</w:t>
            </w:r>
          </w:p>
        </w:tc>
      </w:tr>
      <w:tr w:rsidR="00856528" w:rsidRPr="000319CB" w:rsidTr="0085652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0319CB" w:rsidTr="00856528">
        <w:trPr>
          <w:trHeight w:val="2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ind w:right="-137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0319C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856528" w:rsidRPr="00574372" w:rsidTr="00856528">
        <w:trPr>
          <w:trHeight w:val="2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0319CB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0319CB" w:rsidRDefault="00516DD9" w:rsidP="00516DD9">
            <w:pPr>
              <w:rPr>
                <w:b/>
                <w:i/>
                <w:sz w:val="18"/>
                <w:szCs w:val="18"/>
              </w:rPr>
            </w:pPr>
            <w:r w:rsidRPr="000319CB">
              <w:rPr>
                <w:b/>
                <w:i/>
                <w:sz w:val="18"/>
                <w:szCs w:val="18"/>
              </w:rPr>
              <w:t>Основное мероприятие 02.</w:t>
            </w:r>
          </w:p>
          <w:p w:rsidR="00516DD9" w:rsidRPr="000319CB" w:rsidRDefault="00516DD9" w:rsidP="00567C78">
            <w:pPr>
              <w:rPr>
                <w:sz w:val="18"/>
                <w:szCs w:val="18"/>
              </w:rPr>
            </w:pPr>
            <w:r w:rsidRPr="000319CB">
              <w:rPr>
                <w:sz w:val="18"/>
                <w:szCs w:val="18"/>
              </w:rPr>
              <w:t>«Создание многофункциональных индустриальных парков,</w:t>
            </w:r>
            <w:r w:rsidR="00796DF7" w:rsidRPr="000319CB">
              <w:rPr>
                <w:sz w:val="18"/>
                <w:szCs w:val="18"/>
              </w:rPr>
              <w:t xml:space="preserve"> </w:t>
            </w:r>
            <w:r w:rsidR="00567C78" w:rsidRPr="000319CB">
              <w:rPr>
                <w:sz w:val="18"/>
                <w:szCs w:val="18"/>
              </w:rPr>
              <w:t>технологических парков</w:t>
            </w:r>
            <w:r w:rsidR="00E3524D" w:rsidRPr="000319CB">
              <w:rPr>
                <w:sz w:val="18"/>
                <w:szCs w:val="18"/>
              </w:rPr>
              <w:t>, промышленных площадок на территории Московской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0319CB" w:rsidRDefault="00516DD9" w:rsidP="00516DD9">
            <w:pPr>
              <w:jc w:val="center"/>
              <w:rPr>
                <w:sz w:val="18"/>
                <w:szCs w:val="18"/>
              </w:rPr>
            </w:pPr>
            <w:r w:rsidRPr="000319CB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0319CB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0319CB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0319CB" w:rsidRDefault="00516DD9" w:rsidP="00516DD9">
            <w:pPr>
              <w:jc w:val="center"/>
              <w:rPr>
                <w:sz w:val="18"/>
                <w:szCs w:val="18"/>
              </w:rPr>
            </w:pPr>
            <w:r w:rsidRPr="000319C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0319CB" w:rsidRDefault="00516DD9" w:rsidP="00516DD9">
            <w:pPr>
              <w:jc w:val="center"/>
            </w:pPr>
            <w:r w:rsidRPr="000319CB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0319CB" w:rsidRDefault="00516DD9" w:rsidP="00516DD9">
            <w:pPr>
              <w:jc w:val="center"/>
            </w:pPr>
            <w:r w:rsidRPr="000319C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0319CB" w:rsidRDefault="00516DD9" w:rsidP="00516DD9">
            <w:pPr>
              <w:jc w:val="center"/>
            </w:pPr>
            <w:r w:rsidRPr="000319C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0319CB" w:rsidRDefault="00516DD9" w:rsidP="00516DD9">
            <w:pPr>
              <w:jc w:val="center"/>
            </w:pPr>
            <w:r w:rsidRPr="000319C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0319CB" w:rsidRDefault="00516DD9" w:rsidP="00516DD9">
            <w:pPr>
              <w:jc w:val="center"/>
            </w:pPr>
            <w:r w:rsidRPr="000319CB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0319CB" w:rsidRDefault="00516DD9" w:rsidP="00516DD9">
            <w:pPr>
              <w:jc w:val="center"/>
            </w:pPr>
            <w:r w:rsidRPr="000319CB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74" w:rsidRPr="00574372" w:rsidRDefault="00633D2D" w:rsidP="004610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Заместитель главы администрации, управление земельно-имущественных отношений, отдел архитектуры. Управление капитального ремонта, строительства, дорожной деятельности и благоустройства, МКУ «Центр по развитию инвестиционной деятельности и оказания поддержки субъектам малого и среднего пред</w:t>
            </w:r>
            <w:r w:rsidR="00A90B74"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принимательства</w:t>
            </w:r>
            <w:r w:rsidR="00A14ACA"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»</w:t>
            </w:r>
            <w:r w:rsidR="00A90B74" w:rsidRPr="000319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 ресурсоснабжающие организации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62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4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2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rPr>
                <w:i/>
                <w:sz w:val="18"/>
                <w:szCs w:val="18"/>
              </w:rPr>
            </w:pPr>
            <w:r w:rsidRPr="00730705">
              <w:rPr>
                <w:i/>
                <w:sz w:val="18"/>
                <w:szCs w:val="18"/>
              </w:rPr>
              <w:t>Мероприятие 2.1.</w:t>
            </w:r>
          </w:p>
          <w:p w:rsidR="00516DD9" w:rsidRPr="00730705" w:rsidRDefault="00516DD9" w:rsidP="00516DD9">
            <w:pPr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Стимулирование инвестиционной деятельности муниципальных образований.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jc w:val="center"/>
              <w:rPr>
                <w:sz w:val="18"/>
                <w:szCs w:val="18"/>
              </w:rPr>
            </w:pPr>
            <w:r w:rsidRPr="00217055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A90B74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Заместитель главы администрации, </w:t>
            </w:r>
            <w:r w:rsidR="00A14A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5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5311B">
              <w:rPr>
                <w:sz w:val="18"/>
                <w:szCs w:val="18"/>
              </w:rPr>
              <w:t>Средства бюджета Рузского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4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17055" w:rsidRPr="00574372" w:rsidTr="00856528">
        <w:trPr>
          <w:trHeight w:val="38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55" w:rsidRPr="00574372" w:rsidRDefault="0021705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11B" w:rsidRPr="00730705" w:rsidRDefault="0005311B" w:rsidP="0005311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2.2.</w:t>
            </w:r>
          </w:p>
          <w:p w:rsidR="00217055" w:rsidRPr="00730705" w:rsidRDefault="00217055" w:rsidP="0005311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Привлечение резидентов на территорию индустриальных парков, технопарков, промышленных площадок на долгосрочной основе.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055" w:rsidRDefault="00217055" w:rsidP="00217055">
            <w:pPr>
              <w:jc w:val="center"/>
            </w:pPr>
            <w:r w:rsidRPr="00040AF0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055" w:rsidRPr="00E74F7D" w:rsidRDefault="00217055" w:rsidP="005949D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055" w:rsidRPr="00730705" w:rsidRDefault="00217055" w:rsidP="005B17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A" w:rsidRPr="00574372" w:rsidRDefault="00A14ACA" w:rsidP="001058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Заместитель главы администрации, управление земельно-имущественных отношений, отдел архитектуры. Управление капитального ремонта, строительства, дорожной деятельности и благоустройства, МКУ «Центр по развитию инвестиционной деятельности и оказания поддержки субъектам малого и среднего предпринимательства», ресурсоснабжающие организации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55" w:rsidRPr="00574372" w:rsidRDefault="0021705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67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2.3.</w:t>
            </w:r>
          </w:p>
          <w:p w:rsidR="00516DD9" w:rsidRPr="00730705" w:rsidRDefault="00516DD9" w:rsidP="00D81C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Создание многопрофильных индустриальных парков, промышленных площадок, в том числе развит</w:t>
            </w:r>
            <w:r w:rsidR="00D81C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ие энергетической, инженерной  и </w:t>
            </w: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транспортной инфраструктуры;- участие в выставочно-ярмарочных мероприятиях, форумах, направленных на повышение конкурентоспособности и инвестиционной;- организация работы с возможными участниками для заключения соглашений об участии сторон государственного-частного партнерства в реализации проектов;- формирование реестра реализуемых инвестиционных проектов, ввод информации в систему ЕАС ПИП.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A14ACA" w:rsidP="008565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Заместитель главы администрации, управление земельно-имущественных отношений, отдел архитектуры. Управление капитального ремонта, строительства, дорожной деятельности и благоустройства, МКУ «Центр по развитию инвестиционной деятельности и оказания поддержки субъектам малого и среднего предпринимательства», ресурсоснабжающие организации, предприятия и организации округа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82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104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 xml:space="preserve">Средства бюджета Рузского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127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62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856528">
        <w:trPr>
          <w:trHeight w:val="14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3524D" w:rsidRDefault="00516DD9" w:rsidP="00516DD9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18"/>
                <w:szCs w:val="18"/>
              </w:rPr>
            </w:pPr>
            <w:r w:rsidRPr="00E3524D">
              <w:rPr>
                <w:i/>
                <w:color w:val="000000" w:themeColor="text1"/>
                <w:sz w:val="18"/>
                <w:szCs w:val="18"/>
              </w:rPr>
              <w:t>Мероприятие 2.4.</w:t>
            </w:r>
          </w:p>
          <w:p w:rsidR="00856528" w:rsidRDefault="00516DD9" w:rsidP="0046109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E3524D">
              <w:rPr>
                <w:color w:val="000000" w:themeColor="text1"/>
                <w:sz w:val="18"/>
                <w:szCs w:val="18"/>
              </w:rPr>
              <w:t>Заключение договоров купли-продажи (долгосрочной аренды) земельных участков/помещений для организации производственной деятельности</w:t>
            </w:r>
          </w:p>
          <w:p w:rsidR="00856528" w:rsidRDefault="00856528" w:rsidP="0046109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D81C48" w:rsidRPr="00E3524D" w:rsidRDefault="00516DD9" w:rsidP="0046109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E3524D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3524D" w:rsidRDefault="00516DD9" w:rsidP="00516DD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3524D">
              <w:rPr>
                <w:color w:val="000000" w:themeColor="text1"/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6D11AE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22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30705">
              <w:rPr>
                <w:i/>
                <w:sz w:val="18"/>
                <w:szCs w:val="18"/>
              </w:rPr>
              <w:t>Мероприятие 2.5.</w:t>
            </w:r>
          </w:p>
          <w:p w:rsidR="00516DD9" w:rsidRPr="00730705" w:rsidRDefault="00516DD9" w:rsidP="00567C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 xml:space="preserve">Создание </w:t>
            </w:r>
            <w:r w:rsidR="00567C78" w:rsidRPr="008F6D66">
              <w:rPr>
                <w:sz w:val="18"/>
                <w:szCs w:val="18"/>
              </w:rPr>
              <w:t>многофункциональных</w:t>
            </w:r>
            <w:r w:rsidRPr="00730705">
              <w:rPr>
                <w:sz w:val="18"/>
                <w:szCs w:val="18"/>
              </w:rPr>
              <w:t xml:space="preserve"> ин</w:t>
            </w:r>
            <w:r w:rsidR="008F6D66">
              <w:rPr>
                <w:sz w:val="18"/>
                <w:szCs w:val="18"/>
              </w:rPr>
              <w:t>дустриальны</w:t>
            </w:r>
            <w:r w:rsidR="00E3705F">
              <w:rPr>
                <w:sz w:val="18"/>
                <w:szCs w:val="18"/>
              </w:rPr>
              <w:t>х парков, технопарков</w:t>
            </w:r>
            <w:r w:rsidRPr="00730705">
              <w:rPr>
                <w:sz w:val="18"/>
                <w:szCs w:val="18"/>
              </w:rPr>
              <w:t>, промышленных площадок.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A14ACA" w:rsidP="004610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Заместитель г</w:t>
            </w:r>
            <w:r w:rsidR="00F31E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лавы администрации, У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правление земельно-имущественных отношений, отдел архитектуры. Управление капитального ремонта, строительства, дорожной деятельности и благоустройства, МКУ «Центр по развитию инвестиционной деятельности и оказания поддержки субъектам малого и среднего предпринимательства», ресурсоснабжающие организации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24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2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 xml:space="preserve">Средства бюджета Рузского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730705" w:rsidTr="00856528">
        <w:trPr>
          <w:trHeight w:val="15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856528">
        <w:trPr>
          <w:trHeight w:val="1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0319CB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0319CB">
              <w:rPr>
                <w:i/>
                <w:sz w:val="18"/>
                <w:szCs w:val="18"/>
              </w:rPr>
              <w:t>Мероприятие 2.6.</w:t>
            </w:r>
          </w:p>
          <w:p w:rsidR="00516DD9" w:rsidRPr="000319CB" w:rsidRDefault="00516DD9" w:rsidP="00516D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19CB">
              <w:rPr>
                <w:sz w:val="18"/>
                <w:szCs w:val="18"/>
              </w:rPr>
              <w:t>Поиск инвесторов, подготовка коммерческих предложений; организация мероприятий с презентацией муниципального образования; проведение личных встреч Главы с представителями бизнеса.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AD" w:rsidRPr="00730705" w:rsidRDefault="00F31E0C" w:rsidP="004610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предпринимательства», ресурсоснабжающие организации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856528">
        <w:trPr>
          <w:trHeight w:val="8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0319CB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0319CB">
              <w:rPr>
                <w:b/>
                <w:i/>
                <w:sz w:val="18"/>
                <w:szCs w:val="18"/>
              </w:rPr>
              <w:t>Основное мероприятие 07.</w:t>
            </w:r>
            <w:r w:rsidRPr="000319CB">
              <w:rPr>
                <w:i/>
                <w:sz w:val="18"/>
                <w:szCs w:val="18"/>
              </w:rPr>
              <w:t xml:space="preserve"> </w:t>
            </w:r>
            <w:r w:rsidRPr="000319CB">
              <w:rPr>
                <w:sz w:val="18"/>
                <w:szCs w:val="18"/>
              </w:rPr>
              <w:t>Организация работ по поддержке и развитию промышленного потенциала.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9E2006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Отдел экономического 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анализа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развития Администрации Рузского городского округа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730705" w:rsidTr="00856528">
        <w:trPr>
          <w:trHeight w:val="9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0319CB">
              <w:rPr>
                <w:i/>
                <w:sz w:val="18"/>
                <w:szCs w:val="18"/>
              </w:rPr>
              <w:t>Мероприятие 7.1.</w:t>
            </w:r>
          </w:p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19CB">
              <w:rPr>
                <w:sz w:val="18"/>
                <w:szCs w:val="18"/>
              </w:rPr>
              <w:t>Проведение мероприятий по погашению задолженности по выплате заработной платы в Московской области.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730705" w:rsidRDefault="009E2006" w:rsidP="009E2006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730705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730705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анализа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развития Администрации Рузского городского округа</w:t>
            </w:r>
          </w:p>
          <w:p w:rsidR="00BD2C0F" w:rsidRPr="00730705" w:rsidRDefault="00BD2C0F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i/>
                <w:sz w:val="20"/>
                <w:szCs w:val="20"/>
              </w:rPr>
              <w:t>Мероприятие 7.2.</w:t>
            </w:r>
          </w:p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19CB">
              <w:rPr>
                <w:sz w:val="20"/>
                <w:szCs w:val="20"/>
              </w:rPr>
              <w:t>Проведение выставок вакансий.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A40248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  <w:r w:rsidRPr="00266386">
              <w:rPr>
                <w:rFonts w:ascii="Times New Roman CYR" w:eastAsiaTheme="minorEastAsia" w:hAnsi="Times New Roman CYR" w:cs="Times New Roman CYR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10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8F3A3D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1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8F3A3D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8F3A3D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856528">
        <w:trPr>
          <w:trHeight w:val="14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i/>
                <w:sz w:val="20"/>
                <w:szCs w:val="20"/>
              </w:rPr>
              <w:t>Мероприятие 7.3.</w:t>
            </w:r>
          </w:p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19CB">
              <w:rPr>
                <w:sz w:val="20"/>
                <w:szCs w:val="20"/>
              </w:rPr>
              <w:t>Создание новых рабочих мест за счет проводимых мероприятий направленных на расширение имеющихся производств.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A40248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E74F7D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856528">
        <w:trPr>
          <w:trHeight w:val="9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i/>
                <w:sz w:val="20"/>
                <w:szCs w:val="20"/>
              </w:rPr>
              <w:t>Мероприятие 7.4.</w:t>
            </w:r>
          </w:p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19CB">
              <w:rPr>
                <w:sz w:val="20"/>
                <w:szCs w:val="20"/>
              </w:rPr>
              <w:t>Создание и открытие новых промышленных предприятий.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E74F7D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856528">
        <w:trPr>
          <w:trHeight w:val="11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i/>
                <w:sz w:val="20"/>
                <w:szCs w:val="20"/>
              </w:rPr>
              <w:t>Мероприятие 7.5.</w:t>
            </w:r>
          </w:p>
          <w:p w:rsidR="009E2006" w:rsidRPr="000319CB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19CB">
              <w:rPr>
                <w:sz w:val="20"/>
                <w:szCs w:val="20"/>
              </w:rPr>
              <w:t>Заключение трехстороннего соглашения об увеличении заработной платы.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E74F7D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BD2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856528">
        <w:trPr>
          <w:trHeight w:val="12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i/>
                <w:sz w:val="20"/>
                <w:szCs w:val="20"/>
              </w:rPr>
              <w:t>Мероприятие 7.6.</w:t>
            </w:r>
          </w:p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19CB">
              <w:rPr>
                <w:sz w:val="20"/>
                <w:szCs w:val="20"/>
              </w:rPr>
              <w:t>Увеличение числа работников прошедших обучение, за счет чего повысилась квалификация.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E74F7D" w:rsidRDefault="006D11AE" w:rsidP="006D11AE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730705" w:rsidRDefault="00266386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856528">
        <w:trPr>
          <w:trHeight w:val="9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i/>
                <w:sz w:val="20"/>
                <w:szCs w:val="20"/>
              </w:rPr>
              <w:t>Мероприятие 7.7.</w:t>
            </w:r>
          </w:p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19CB">
              <w:rPr>
                <w:sz w:val="20"/>
                <w:szCs w:val="20"/>
              </w:rPr>
              <w:t>Увеличение пред</w:t>
            </w:r>
            <w:r w:rsidR="008100D6" w:rsidRPr="000319CB">
              <w:rPr>
                <w:sz w:val="20"/>
                <w:szCs w:val="20"/>
              </w:rPr>
              <w:t>приятий с высокопроизводительным</w:t>
            </w:r>
            <w:r w:rsidRPr="000319CB">
              <w:rPr>
                <w:sz w:val="20"/>
                <w:szCs w:val="20"/>
              </w:rPr>
              <w:t>и рабочими местами.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tabs>
                <w:tab w:val="center" w:pos="175"/>
              </w:tabs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730705" w:rsidRDefault="00266386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25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b/>
                <w:i/>
                <w:sz w:val="20"/>
                <w:szCs w:val="20"/>
              </w:rPr>
              <w:t xml:space="preserve">Основное мероприятие 10. </w:t>
            </w:r>
            <w:r w:rsidRPr="000319CB">
              <w:rPr>
                <w:sz w:val="20"/>
                <w:szCs w:val="20"/>
              </w:rPr>
              <w:t xml:space="preserve">Проведение конкурсного отбора лучших концепций по развитию территорий </w:t>
            </w:r>
            <w:r w:rsidR="00607892" w:rsidRPr="000319CB">
              <w:rPr>
                <w:sz w:val="20"/>
                <w:szCs w:val="20"/>
              </w:rPr>
              <w:t>муниципальных образований</w:t>
            </w:r>
            <w:r w:rsidR="0066424F" w:rsidRPr="000319CB">
              <w:rPr>
                <w:sz w:val="20"/>
                <w:szCs w:val="20"/>
              </w:rPr>
              <w:t xml:space="preserve"> Московской области</w:t>
            </w:r>
            <w:r w:rsidR="00607892" w:rsidRPr="000319CB">
              <w:rPr>
                <w:sz w:val="20"/>
                <w:szCs w:val="20"/>
              </w:rPr>
              <w:t xml:space="preserve"> </w:t>
            </w:r>
            <w:r w:rsidRPr="000319CB">
              <w:rPr>
                <w:sz w:val="20"/>
                <w:szCs w:val="20"/>
              </w:rPr>
              <w:t>и дальнейшая реализация концепций победителей конкурса.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Default="00DE5288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  <w:p w:rsidR="00607892" w:rsidRDefault="00607892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607892" w:rsidRPr="00574372" w:rsidRDefault="00607892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33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32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35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319CB">
              <w:rPr>
                <w:i/>
                <w:sz w:val="20"/>
                <w:szCs w:val="20"/>
              </w:rPr>
              <w:t>Мероприятие 10.1.</w:t>
            </w:r>
          </w:p>
          <w:p w:rsidR="006D11AE" w:rsidRPr="000319CB" w:rsidRDefault="006D11AE" w:rsidP="006D11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19CB">
              <w:rPr>
                <w:sz w:val="20"/>
                <w:szCs w:val="20"/>
              </w:rPr>
              <w:t>Предоставление грантов муниципальным образованиям – победителям конкурсного отбора лучших концепций по развитию территорий муниципальных образований Московской области.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4771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DE5288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33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47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56528" w:rsidRPr="00574372" w:rsidTr="00856528">
        <w:trPr>
          <w:trHeight w:val="4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E3143B" w:rsidRDefault="00E3143B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56528" w:rsidRDefault="008565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56528" w:rsidRDefault="008565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3223A" w:rsidRPr="00417C09" w:rsidRDefault="0013223A" w:rsidP="0013223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C0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6528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84D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Развитие конкуренции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3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560"/>
        <w:gridCol w:w="1701"/>
        <w:gridCol w:w="1134"/>
        <w:gridCol w:w="1134"/>
        <w:gridCol w:w="1134"/>
        <w:gridCol w:w="1134"/>
        <w:gridCol w:w="1418"/>
        <w:gridCol w:w="2187"/>
      </w:tblGrid>
      <w:tr w:rsidR="0013223A" w:rsidRPr="00574372" w:rsidTr="00014634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3223A" w:rsidRPr="0035715D" w:rsidRDefault="004B14F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</w:t>
            </w:r>
            <w:r w:rsidR="0013223A"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униципальный заказчик подпрограммы</w:t>
            </w:r>
          </w:p>
        </w:tc>
        <w:tc>
          <w:tcPr>
            <w:tcW w:w="11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2A5F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3223A" w:rsidRPr="0035715D" w:rsidRDefault="001B1DE5" w:rsidP="002A5F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1B1DE5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Администрация Рузского городского округа</w:t>
            </w:r>
            <w:r w:rsid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(</w:t>
            </w:r>
            <w:r w:rsidR="002A5FB4" w:rsidRP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МКУ «Центр закупок Рузского </w:t>
            </w:r>
            <w:r w:rsid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городского округа</w:t>
            </w:r>
            <w:r w:rsidR="002A5FB4" w:rsidRP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»</w:t>
            </w:r>
            <w:r w:rsid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</w:tr>
      <w:tr w:rsidR="0013223A" w:rsidRPr="00574372" w:rsidTr="00014634">
        <w:tc>
          <w:tcPr>
            <w:tcW w:w="2552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13223A" w:rsidRPr="0035715D" w:rsidRDefault="0013223A" w:rsidP="0001463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</w:t>
            </w: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3223A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Расходы (тыс. рублей)</w:t>
            </w:r>
          </w:p>
          <w:p w:rsidR="006C62B7" w:rsidRPr="0035715D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</w:tc>
      </w:tr>
      <w:tr w:rsidR="0013223A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3223A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2020 год</w:t>
            </w:r>
          </w:p>
          <w:p w:rsidR="00014634" w:rsidRPr="00574372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Итого</w:t>
            </w:r>
          </w:p>
        </w:tc>
      </w:tr>
      <w:tr w:rsidR="0013223A" w:rsidRPr="00574372" w:rsidTr="00014634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223A" w:rsidRPr="002A5FB4" w:rsidRDefault="002A5FB4" w:rsidP="002A5F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i/>
                <w:sz w:val="18"/>
                <w:szCs w:val="18"/>
                <w:lang w:eastAsia="ru-RU"/>
              </w:rPr>
            </w:pPr>
            <w:r w:rsidRPr="001B1DE5">
              <w:rPr>
                <w:rFonts w:cs="Times New Roman"/>
                <w:color w:val="000000"/>
                <w:sz w:val="18"/>
                <w:szCs w:val="18"/>
              </w:rPr>
              <w:t>Администрация Рузского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14634" w:rsidRDefault="0013223A" w:rsidP="0001463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="0001463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</w:t>
            </w:r>
          </w:p>
          <w:p w:rsidR="0013223A" w:rsidRPr="00574372" w:rsidRDefault="0013223A" w:rsidP="0001463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247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247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47714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47714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47714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8C15CF" w:rsidRDefault="00247714" w:rsidP="000025E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="00014634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Рузского </w:t>
            </w: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1FD" w:rsidRDefault="00F821FD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7B3BCA" w:rsidRPr="00F821FD" w:rsidRDefault="007B3BCA" w:rsidP="00F821FD">
      <w:pPr>
        <w:sectPr w:rsidR="007B3BCA" w:rsidRPr="00F821FD" w:rsidSect="002F1825">
          <w:footerReference w:type="default" r:id="rId18"/>
          <w:footerReference w:type="first" r:id="rId19"/>
          <w:pgSz w:w="16838" w:h="11906" w:orient="landscape"/>
          <w:pgMar w:top="426" w:right="395" w:bottom="1134" w:left="1134" w:header="709" w:footer="709" w:gutter="0"/>
          <w:cols w:space="708"/>
          <w:titlePg/>
          <w:docGrid w:linePitch="381"/>
        </w:sectPr>
      </w:pPr>
    </w:p>
    <w:p w:rsidR="007B3BCA" w:rsidRPr="005F02EF" w:rsidRDefault="007B3BCA" w:rsidP="007B3BCA">
      <w:pPr>
        <w:widowControl w:val="0"/>
        <w:autoSpaceDE w:val="0"/>
        <w:autoSpaceDN w:val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val="en-US" w:eastAsia="ru-RU"/>
        </w:rPr>
        <w:lastRenderedPageBreak/>
        <w:t>I</w:t>
      </w:r>
      <w:r w:rsidRPr="005F02EF">
        <w:rPr>
          <w:rFonts w:eastAsia="Times New Roman" w:cs="Times New Roman"/>
          <w:sz w:val="24"/>
          <w:szCs w:val="24"/>
          <w:lang w:eastAsia="ru-RU"/>
        </w:rPr>
        <w:t>. ОБЩАЯ ХАРАКТЕРИСТИКА СФЕРЫ РЕАЛИЗАЦИИ ПОДПРОГРАММЫ</w:t>
      </w:r>
    </w:p>
    <w:p w:rsidR="007B3BCA" w:rsidRPr="00520D8D" w:rsidRDefault="007B3BCA" w:rsidP="007B3BCA">
      <w:pPr>
        <w:widowControl w:val="0"/>
        <w:autoSpaceDE w:val="0"/>
        <w:autoSpaceDN w:val="0"/>
        <w:jc w:val="center"/>
        <w:rPr>
          <w:rFonts w:eastAsia="Times New Roman" w:cs="Times New Roman"/>
          <w:sz w:val="14"/>
          <w:szCs w:val="1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Рузского городского округа Московской области юридическим и физическим лицам. Возможность своевременного и 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Развитие конкуренции является необходимым условием развития экономики Рузского городского округа. </w:t>
      </w:r>
    </w:p>
    <w:p w:rsidR="007B3BCA" w:rsidRPr="005F02EF" w:rsidRDefault="007B3BCA" w:rsidP="00520D8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Одним из важнейших направлений развития конкуренции является обеспечение конкуренции при осуществлении закупок для нужд заказчиков Рузского городского округа в соответствии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закон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№ 44-ФЗ).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>Одной из приоритетных задач, решаемых в рамках обеспечения конкуренции при осуществлении закупок, является централизация закупок для нужд заказчиков Рузского городского округа. С этой целью создано муниципальное казанное учреждения «Центр закупок Рузского городского округа»</w:t>
      </w:r>
      <w:r w:rsidRPr="005F02EF">
        <w:rPr>
          <w:rFonts w:eastAsia="Calibri" w:cs="Times New Roman"/>
          <w:i/>
          <w:sz w:val="24"/>
          <w:szCs w:val="24"/>
        </w:rPr>
        <w:t xml:space="preserve">, </w:t>
      </w:r>
      <w:r w:rsidRPr="005F02EF">
        <w:rPr>
          <w:rFonts w:eastAsia="Calibri" w:cs="Times New Roman"/>
          <w:sz w:val="24"/>
          <w:szCs w:val="24"/>
        </w:rPr>
        <w:t>уполномоченное на определение поставщиков (подрядчиков, исполнителей) для муниципальных заказчиков и бюджетных учреждений Рузского городского округа – Уполномоченное учреждение.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В перечень заказчиков Рузского городского округа, для которых определение поставщиков (подрядчиков, исполнителей) осуществляет Уполномоченное учреждение вошли 65 организаций.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По итогам 2018 г. совокупный годовой объем закупок 3533 ед. Рузского городского округа составил 1,9 млрд. рублей.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Было осуществлено 521 закупок конкурентными способами.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По итогам проведения конкурентных процедур экономия денежных средств составила 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Pr="005F02EF">
        <w:rPr>
          <w:rFonts w:eastAsia="Times New Roman" w:cs="Times New Roman"/>
          <w:sz w:val="24"/>
          <w:szCs w:val="24"/>
          <w:lang w:eastAsia="ru-RU"/>
        </w:rPr>
        <w:t>103,3 млн. рублей или 6,22 процентов от общей суммы объявленных торгов.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Доля несостоявшихся торгов от общего количества об</w:t>
      </w:r>
      <w:r w:rsidR="007D6CA8">
        <w:rPr>
          <w:rFonts w:eastAsia="Times New Roman" w:cs="Times New Roman"/>
          <w:sz w:val="24"/>
          <w:szCs w:val="24"/>
          <w:lang w:eastAsia="ru-RU"/>
        </w:rPr>
        <w:t xml:space="preserve">ъявленных торгов составила </w:t>
      </w:r>
      <w:r w:rsidR="007D6CA8" w:rsidRPr="00292379">
        <w:rPr>
          <w:rFonts w:eastAsia="Times New Roman" w:cs="Times New Roman"/>
          <w:sz w:val="24"/>
          <w:szCs w:val="24"/>
          <w:lang w:eastAsia="ru-RU"/>
        </w:rPr>
        <w:t>26,65</w:t>
      </w:r>
      <w:r w:rsidRPr="0029237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20D8D" w:rsidRPr="00292379">
        <w:rPr>
          <w:rFonts w:eastAsia="Times New Roman" w:cs="Times New Roman"/>
          <w:sz w:val="24"/>
          <w:szCs w:val="24"/>
          <w:lang w:eastAsia="ru-RU"/>
        </w:rPr>
        <w:t>%</w:t>
      </w:r>
      <w:r w:rsidRPr="00292379">
        <w:rPr>
          <w:rFonts w:eastAsia="Times New Roman" w:cs="Times New Roman"/>
          <w:sz w:val="24"/>
          <w:szCs w:val="24"/>
          <w:lang w:eastAsia="ru-RU"/>
        </w:rPr>
        <w:t>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 составила 0,6 процентов.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Среднее количество участников на торгах составляет 4,4.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Среди основных проблем обеспечения конкуренции при осуществлении закупок можно назвать: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недостаточный уровень квалификации сотрудников контрактных служб (контрактных управляющих);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недостаточность информирования общественности о предполагаемых потребностях в товарах (работах, услугах);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неэффективность самостоятельного проведения закупок небольшого объема;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несовершенство и недостаточность правовых актов в сфере закупок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на местном уровне;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потребность в повышении качества контроля закупочной деятельности заказчиков.</w:t>
      </w:r>
    </w:p>
    <w:p w:rsidR="007B3BCA" w:rsidRPr="005F02EF" w:rsidRDefault="007B3BCA" w:rsidP="00520D8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для нужд заказчиков Рузского городского округа.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В том числе, информирование общественности о предполагаемых потребностях в товарах (работах, услугах) в рамках размещения информации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об осуществлении закупок, разработка и актуализация правовых актов в сфере закупок, своевременное повышение квалификации сотрудников контрактных служб (контрактных управляющих), анализ и мониторинг закупочной деятельности заказчиков, организация проведения совместных закупок.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(подрядчика, исполнителя), в том числе для разработки </w:t>
      </w:r>
      <w:r w:rsidRPr="005F02EF">
        <w:rPr>
          <w:rFonts w:eastAsia="Times New Roman" w:cs="Times New Roman"/>
          <w:sz w:val="24"/>
          <w:szCs w:val="24"/>
          <w:lang w:eastAsia="ru-RU"/>
        </w:rPr>
        <w:lastRenderedPageBreak/>
        <w:t xml:space="preserve">документации о закупке, размещения в единой информационной системе и на электронной площадке информации и электронных документов, предусмотренных настоящим Федеральным законом,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</w:t>
      </w:r>
    </w:p>
    <w:p w:rsidR="007B3BCA" w:rsidRPr="005F02EF" w:rsidRDefault="007B3BCA" w:rsidP="007B3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Целью реализации мероприятий по обеспечению конкуренции при осуществлении закупок является открытость и прозрачность закупок, профессионализм и ответственность заказчиков за результативность обеспечения муниципальных нужд, эффективность осуществления закупок.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Развитие конкуренции осуществляется также в рамках внедрения стандарта развития конкуренции, разработанного в рамках реализации пункта «7» и подпункта «в» пункта 8 Указа Президента Российской Федерации</w:t>
      </w:r>
      <w:r w:rsidR="00757C5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от 21.12.2017 г. № 618 «Об основных направлениях государственной политики по развитию конкуренции».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Между Комитетом по конкурентной политике Московской области, Управлением Федеральной антимонопольной службы по Московской области и администрацией Рузского городского округа заключено Соглашение о внедрении стандарта развития конкуренции.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Предметом данного соглашения является обеспечение взаимодействия между Сторонами в целях внедрения стандарта развития конкуренции.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Внедрение стандарта развития конкуренции в Рузского городского округа подразумевает выполнение следующих 5 требований: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а) определение уполномоченного органа;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б) утверждение и корректировку перечня рынков;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в) разработка и актуализация «дорожной карты»;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г) проведение мониторинга рынков;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д) информирование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Ежегодно подготавливается и размещается в информационно-телекоммуникационной сети «Интернет» информационный доклад о внедрении стандарта развития конкуренции на территории Рузского городского округа.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Вся информация о внедрении стандарта развития конкуренции публикуется на официальном сайте Рузского городского округа, в разделе «Развитие конкуренции» </w:t>
      </w:r>
      <w:hyperlink r:id="rId20" w:history="1">
        <w:r w:rsidRPr="005F02EF">
          <w:rPr>
            <w:rFonts w:eastAsia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http://ruzaregion.ru/oficialno/razvitie_konkurencii</w:t>
        </w:r>
      </w:hyperlink>
      <w:r w:rsidRPr="005F02EF">
        <w:rPr>
          <w:rFonts w:eastAsia="Times New Roman" w:cs="Times New Roman"/>
          <w:i/>
          <w:color w:val="000000" w:themeColor="text1"/>
          <w:sz w:val="24"/>
          <w:szCs w:val="24"/>
          <w:lang w:eastAsia="ru-RU"/>
        </w:rPr>
        <w:t>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Отдельным направлением по развитию конкуренции является создание 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(далее – ОМСУ)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(далее – антимонопольный комплаенс) в соответствии с подпунктом «е» пункта 2 Национального плана развития конкуренции в Российской Федерации на 2018-2020 годы, утвержденного Указом Президента Российской Федерации от 21.12.2017 № 618.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Основными целями внедрения в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антимонопольного комплаенса являются: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а) обеспечение соответствия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требованиям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б) профилактика нарушения требований антимонопольного законодательства в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>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>Антимонопольный комплаенс направлен на: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>а) выявление рисков нарушения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>б) управление рисками нарушения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в) контроль за соответствием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требованиям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г) повышение уровня правовой культуры в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округа.</w:t>
      </w:r>
    </w:p>
    <w:p w:rsidR="007B3BCA" w:rsidRPr="005F02EF" w:rsidRDefault="00803025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lastRenderedPageBreak/>
        <w:t>Антимонопольный комплек</w:t>
      </w:r>
      <w:r w:rsidR="007B3BCA" w:rsidRPr="005F02EF">
        <w:rPr>
          <w:rFonts w:eastAsia="Calibri" w:cs="Times New Roman"/>
          <w:sz w:val="24"/>
          <w:szCs w:val="24"/>
        </w:rPr>
        <w:t>с направлен на выстраивание системы превентивных мер, направленных на соблюдение антимонопольного законодательства и предупреждение его нарушения.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val="en-US" w:eastAsia="ru-RU"/>
        </w:rPr>
        <w:t>II</w:t>
      </w:r>
      <w:r w:rsidRPr="005F02EF">
        <w:rPr>
          <w:rFonts w:eastAsia="Times New Roman" w:cs="Times New Roman"/>
          <w:sz w:val="24"/>
          <w:szCs w:val="24"/>
          <w:lang w:eastAsia="ru-RU"/>
        </w:rPr>
        <w:t>. КОНЦЕПТУАЛЬНЫЕ НАПРАВЛЕНИЯ И ПРОГНОЗ РЕАЛИЗАЦИИ ПОДПРОГРАММЫ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Концептуальные направлений реализации подпрограммы: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 - повышение уровня централизации закупок;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- увеличение количества совместных закупок;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- унификация закупочной деятельности,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- повышение качества информирования общественности о закупочной деятельности.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Прогноз развития сферы реализации подпрограммы включает;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планируемые результаты реализации основных мероприятий подпрограммы, возможные варианты решения проблем, выявление в рамках анализа закупочной деятельности типовых потребностей заказчиков для формирования совместных закупок;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i/>
          <w:sz w:val="24"/>
          <w:szCs w:val="24"/>
          <w:lang w:eastAsia="ru-RU"/>
        </w:rPr>
        <w:t xml:space="preserve">- </w:t>
      </w:r>
      <w:r w:rsidRPr="005F02EF">
        <w:rPr>
          <w:rFonts w:eastAsia="Times New Roman" w:cs="Times New Roman"/>
          <w:sz w:val="24"/>
          <w:szCs w:val="24"/>
          <w:lang w:eastAsia="ru-RU"/>
        </w:rPr>
        <w:t>оценку преимуществ и рисков, возникающих при выборе различных вариантов решения проблем (пример: при выявлении типовых потребностей заказчиков и проведении совместных закупок в качестве преимущества можно рассматривать возможность повышения качества проведения закупочных процедур, в качестве риска можно рассматривать несвоевременное предоставление сведений о потребностях затягивание сроков подготовки таких закупок, митигация такого риска возможна посредством внедрения механизмов регулярного обобщения сведений о типовых потребностях заказчиков на уровне Уполномоченного учреждения для дальнейшего планирования сроков проведения совместных закупок).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val="en-US" w:eastAsia="ru-RU"/>
        </w:rPr>
        <w:t>III</w:t>
      </w:r>
      <w:r w:rsidRPr="005F02EF">
        <w:rPr>
          <w:rFonts w:eastAsia="Times New Roman" w:cs="Times New Roman"/>
          <w:sz w:val="24"/>
          <w:szCs w:val="24"/>
          <w:lang w:eastAsia="ru-RU"/>
        </w:rPr>
        <w:t>. ОБОБЩЕННАЯ ХАРАКТЕРИСТИКА ОСНОВНЫХ МЕРОПРИЯТИЙ.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/>
          <w:sz w:val="24"/>
          <w:szCs w:val="24"/>
          <w:lang w:eastAsia="ru-RU"/>
        </w:rPr>
        <w:t>Подпрограмма содержит перечень мероприятий по развитию конкуренции на период до 2024 года. Реализация мероприятий по развитию конкуренции позволит создать условия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Рузского городского округа юридических и физических лиц</w:t>
      </w:r>
    </w:p>
    <w:p w:rsidR="007B3BCA" w:rsidRPr="005F02EF" w:rsidRDefault="007B3BCA" w:rsidP="007B3BCA">
      <w:pPr>
        <w:spacing w:after="200" w:line="276" w:lineRule="auto"/>
        <w:ind w:firstLine="540"/>
        <w:jc w:val="both"/>
        <w:rPr>
          <w:rFonts w:eastAsia="Calibri" w:cs="Times New Roman"/>
          <w:bCs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Перечень программных мероприятий подпрограммы </w:t>
      </w:r>
      <w:r w:rsidRPr="005F02EF">
        <w:rPr>
          <w:rFonts w:eastAsia="Calibri" w:cs="Times New Roman"/>
          <w:bCs/>
          <w:sz w:val="24"/>
          <w:szCs w:val="24"/>
        </w:rPr>
        <w:t xml:space="preserve">представлены </w:t>
      </w:r>
      <w:r w:rsidRPr="005F02EF">
        <w:rPr>
          <w:rFonts w:eastAsia="Calibri" w:cs="Times New Roman"/>
          <w:sz w:val="24"/>
          <w:szCs w:val="24"/>
        </w:rPr>
        <w:t xml:space="preserve">в приложении </w:t>
      </w:r>
      <w:r w:rsidRPr="005F02EF">
        <w:rPr>
          <w:rFonts w:eastAsia="Calibri" w:cs="Times New Roman"/>
          <w:bCs/>
          <w:sz w:val="24"/>
          <w:szCs w:val="24"/>
        </w:rPr>
        <w:t>к настоящей подпрограмме.</w:t>
      </w:r>
    </w:p>
    <w:p w:rsidR="007B3BCA" w:rsidRPr="005F02EF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  <w:sectPr w:rsidR="007B3BCA" w:rsidSect="005F02EF">
          <w:pgSz w:w="11906" w:h="16838"/>
          <w:pgMar w:top="1134" w:right="567" w:bottom="1134" w:left="1134" w:header="709" w:footer="709" w:gutter="0"/>
          <w:cols w:space="708"/>
          <w:titlePg/>
          <w:docGrid w:linePitch="381"/>
        </w:sectPr>
      </w:pPr>
    </w:p>
    <w:p w:rsidR="006A4B8E" w:rsidRPr="00417C09" w:rsidRDefault="006A4B8E" w:rsidP="007C78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4D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>еречень мероприятий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Развитие конкуренции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6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276"/>
        <w:gridCol w:w="1632"/>
        <w:gridCol w:w="1560"/>
        <w:gridCol w:w="1061"/>
        <w:gridCol w:w="708"/>
        <w:gridCol w:w="709"/>
        <w:gridCol w:w="709"/>
        <w:gridCol w:w="850"/>
        <w:gridCol w:w="709"/>
        <w:gridCol w:w="1418"/>
        <w:gridCol w:w="1760"/>
      </w:tblGrid>
      <w:tr w:rsidR="00012C28" w:rsidRPr="00012C28" w:rsidTr="0042597D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№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Всего</w:t>
            </w: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Объемы финансирования по годам</w:t>
            </w: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7C78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br w:type="page"/>
            </w:r>
            <w:r w:rsidR="007C7843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7C784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Основное мероприятие 02.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Развитие конкурентной среды в рамках Федерального закона № 44-ФЗ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Финансирование мероприятий осуществляется в рамках финансового обеспечения деятельности учреждения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012C28" w:rsidP="00AF2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468EE">
              <w:rPr>
                <w:rFonts w:cs="Times New Roman"/>
                <w:sz w:val="18"/>
                <w:szCs w:val="18"/>
              </w:rPr>
              <w:t xml:space="preserve">МКУ «Центр закупок Рузского </w:t>
            </w:r>
            <w:r w:rsidR="00AF2521">
              <w:rPr>
                <w:rFonts w:cs="Times New Roman"/>
                <w:sz w:val="18"/>
                <w:szCs w:val="18"/>
              </w:rPr>
              <w:t>городского округа</w:t>
            </w:r>
            <w:r w:rsidRPr="00C468EE">
              <w:rPr>
                <w:rFonts w:cs="Times New Roman"/>
                <w:sz w:val="18"/>
                <w:szCs w:val="18"/>
              </w:rPr>
              <w:t>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53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C468EE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7C784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12C28" w:rsidRPr="00012C28">
              <w:rPr>
                <w:rFonts w:cs="Times New Roman"/>
                <w:sz w:val="18"/>
                <w:szCs w:val="18"/>
              </w:rPr>
              <w:t>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3D27CE" w:rsidP="00012C28">
            <w:pPr>
              <w:rPr>
                <w:rFonts w:cs="Times New Roman"/>
                <w:sz w:val="18"/>
                <w:szCs w:val="18"/>
              </w:rPr>
            </w:pP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 xml:space="preserve"> 2.1. </w:t>
            </w:r>
            <w:r w:rsidR="00012C28"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Информирование общественности о предполагаемых потребностях в товарах (работах, услугах) в рамках размещения информации об осуществлении закупок и проведении иных конкурентных процедур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Увеличение среднего количество участников на торгах;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Увеличение доли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</w:t>
            </w:r>
            <w:r w:rsidRPr="00012C28">
              <w:rPr>
                <w:rFonts w:cs="Times New Roman"/>
                <w:sz w:val="18"/>
                <w:szCs w:val="18"/>
              </w:rPr>
              <w:lastRenderedPageBreak/>
              <w:t>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7C784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12C28" w:rsidRPr="00012C28">
              <w:rPr>
                <w:rFonts w:cs="Times New Roman"/>
                <w:sz w:val="18"/>
                <w:szCs w:val="18"/>
              </w:rPr>
              <w:t>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3D27CE" w:rsidRDefault="003D27CE" w:rsidP="00012C28">
            <w:pPr>
              <w:rPr>
                <w:rFonts w:cs="Times New Roman"/>
                <w:i/>
                <w:sz w:val="18"/>
                <w:szCs w:val="18"/>
              </w:rPr>
            </w:pPr>
            <w:r w:rsidRPr="003D27CE">
              <w:rPr>
                <w:rFonts w:cs="Times New Roman"/>
                <w:i/>
                <w:sz w:val="18"/>
                <w:szCs w:val="18"/>
              </w:rPr>
              <w:t>Мероприятие</w:t>
            </w:r>
            <w:r w:rsidRPr="003D27CE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D27CE">
              <w:rPr>
                <w:rFonts w:cs="Times New Roman"/>
                <w:i/>
                <w:sz w:val="18"/>
                <w:szCs w:val="18"/>
              </w:rPr>
              <w:t xml:space="preserve">2.2. </w:t>
            </w:r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Разработка и актуализация правовых актов в сфере закупок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AF2521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доли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7C784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12C28" w:rsidRPr="00012C28">
              <w:rPr>
                <w:rFonts w:cs="Times New Roman"/>
                <w:sz w:val="18"/>
                <w:szCs w:val="18"/>
              </w:rPr>
              <w:t>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3D27CE" w:rsidRDefault="003D27CE" w:rsidP="00012C28">
            <w:pPr>
              <w:rPr>
                <w:rFonts w:cs="Times New Roman"/>
                <w:i/>
                <w:sz w:val="18"/>
                <w:szCs w:val="18"/>
              </w:rPr>
            </w:pPr>
            <w:r w:rsidRPr="003D27CE">
              <w:rPr>
                <w:rFonts w:cs="Times New Roman"/>
                <w:i/>
                <w:sz w:val="18"/>
                <w:szCs w:val="18"/>
              </w:rPr>
              <w:t>Мероприятие</w:t>
            </w:r>
            <w:r w:rsidRPr="003D27CE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D27CE">
              <w:rPr>
                <w:rFonts w:cs="Times New Roman"/>
                <w:i/>
                <w:sz w:val="18"/>
                <w:szCs w:val="18"/>
              </w:rPr>
              <w:t>2.3.</w:t>
            </w:r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Анализ и мониторинг закупочной деятельности заказчиков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AF2521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доли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7C78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br w:type="page"/>
            </w:r>
            <w:r w:rsidR="007C7843">
              <w:rPr>
                <w:rFonts w:cs="Times New Roman"/>
                <w:sz w:val="18"/>
                <w:szCs w:val="18"/>
              </w:rPr>
              <w:t>1</w:t>
            </w:r>
            <w:r w:rsidRPr="00012C28">
              <w:rPr>
                <w:rFonts w:cs="Times New Roman"/>
                <w:sz w:val="18"/>
                <w:szCs w:val="18"/>
              </w:rPr>
              <w:t>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Default="003D27CE" w:rsidP="00012C28">
            <w:pPr>
              <w:rPr>
                <w:rFonts w:cs="Times New Roman"/>
                <w:sz w:val="18"/>
                <w:szCs w:val="18"/>
              </w:rPr>
            </w:pPr>
            <w:r w:rsidRPr="003D27CE">
              <w:rPr>
                <w:rFonts w:cs="Times New Roman"/>
                <w:i/>
                <w:sz w:val="18"/>
                <w:szCs w:val="18"/>
              </w:rPr>
              <w:t>Мероприятие</w:t>
            </w:r>
            <w:r w:rsidRPr="003D27CE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D27CE">
              <w:rPr>
                <w:rFonts w:cs="Times New Roman"/>
                <w:i/>
                <w:sz w:val="18"/>
                <w:szCs w:val="18"/>
              </w:rPr>
              <w:t>2.4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 xml:space="preserve">Организация проведения совместных закупок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AF2521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доля несостоявшихся торгов от общего количества объявленных торгов;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Увеличение доли общей экономии денежных средств от общей суммы объявленных торгов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274A0B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rPr>
                <w:rFonts w:cs="Times New Roman"/>
                <w:i/>
                <w:sz w:val="18"/>
                <w:szCs w:val="18"/>
              </w:rPr>
            </w:pPr>
            <w:r w:rsidRPr="00DB4B8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Основное мероприятие 04.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Реализация комплекса мер по содействию развитию конкуренции</w:t>
            </w:r>
            <w:r w:rsidRPr="00012C28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266386" w:rsidP="00DB4B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DB4B83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83" w:rsidRPr="00012C28" w:rsidRDefault="00274A0B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DB4B83" w:rsidRPr="00012C28">
              <w:rPr>
                <w:rFonts w:cs="Times New Roman"/>
                <w:sz w:val="18"/>
                <w:szCs w:val="18"/>
              </w:rPr>
              <w:t>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3D27CE" w:rsidRDefault="003D27CE" w:rsidP="00012C28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3D27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4.1.</w:t>
            </w:r>
          </w:p>
          <w:p w:rsidR="00DB4B83" w:rsidRPr="00012C28" w:rsidRDefault="00DB4B83" w:rsidP="009C5119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Формирование и изменение перечня рынков для содействия развитию конкуренции в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муниципальном образовании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Московской области</w:t>
            </w:r>
            <w:r w:rsidRPr="00012C28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83" w:rsidRPr="00012C28" w:rsidRDefault="00DB4B83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83" w:rsidRPr="00012C28" w:rsidRDefault="00DB4B83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83" w:rsidRPr="00012C28" w:rsidRDefault="00DB4B83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83" w:rsidRPr="00012C28" w:rsidRDefault="00266386" w:rsidP="00A14B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83" w:rsidRPr="00012C28" w:rsidRDefault="00DB4B83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D25C6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74A0B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2D25C6" w:rsidRPr="00012C28">
              <w:rPr>
                <w:rFonts w:cs="Times New Roman"/>
                <w:sz w:val="18"/>
                <w:szCs w:val="18"/>
              </w:rPr>
              <w:t>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Default="003D27CE" w:rsidP="00012C28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3D27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4.2.</w:t>
            </w:r>
          </w:p>
          <w:p w:rsidR="002D25C6" w:rsidRPr="00012C28" w:rsidRDefault="002D25C6" w:rsidP="009C5119">
            <w:pPr>
              <w:rPr>
                <w:rFonts w:cs="Times New Roman"/>
                <w:i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Разработка и корректировка плана мероприятий («дорожной карты») по содействию развитию конкуренции в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муниципальном образовании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Московской области</w:t>
            </w:r>
            <w:r w:rsidRPr="00012C28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66386" w:rsidP="00A14B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D25C6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74A0B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2D25C6" w:rsidRPr="00012C28">
              <w:rPr>
                <w:rFonts w:cs="Times New Roman"/>
                <w:sz w:val="18"/>
                <w:szCs w:val="18"/>
              </w:rPr>
              <w:t>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Pr="0042597D" w:rsidRDefault="0042597D" w:rsidP="0042597D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42597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3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.</w:t>
            </w:r>
          </w:p>
          <w:p w:rsidR="002D25C6" w:rsidRPr="00012C28" w:rsidRDefault="002D25C6" w:rsidP="009C5119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Проведение мониторинга состояния и развития конкурентной среды на рынках товаров, работ и услуг на 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территории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муниципального образования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Московской области и анализ его результатов</w:t>
            </w:r>
            <w:r w:rsidRPr="00012C28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757C5D" w:rsidRDefault="002D25C6" w:rsidP="002D25C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757C5D">
              <w:rPr>
                <w:rFonts w:eastAsia="Times New Roman"/>
                <w:sz w:val="18"/>
                <w:szCs w:val="18"/>
              </w:rPr>
              <w:t>МКУ «Центр по развитию инвестиционной деятельности и ок</w:t>
            </w:r>
            <w:r w:rsidR="00943090" w:rsidRPr="00757C5D">
              <w:rPr>
                <w:rFonts w:eastAsia="Times New Roman"/>
                <w:sz w:val="18"/>
                <w:szCs w:val="18"/>
              </w:rPr>
              <w:t xml:space="preserve">азанию </w:t>
            </w:r>
            <w:r w:rsidR="00943090" w:rsidRPr="00757C5D">
              <w:rPr>
                <w:rFonts w:eastAsia="Times New Roman"/>
                <w:sz w:val="18"/>
                <w:szCs w:val="18"/>
              </w:rPr>
              <w:lastRenderedPageBreak/>
              <w:t>поддержки субъектам МСП»</w:t>
            </w:r>
            <w:r w:rsidRPr="00757C5D">
              <w:rPr>
                <w:rFonts w:eastAsia="Times New Roman"/>
                <w:sz w:val="18"/>
                <w:szCs w:val="18"/>
              </w:rPr>
              <w:t xml:space="preserve">, 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lastRenderedPageBreak/>
              <w:t xml:space="preserve">Реализация  требований Стандарта развития конкуренции в Рузском городском </w:t>
            </w:r>
            <w:r w:rsidRPr="00012C28">
              <w:rPr>
                <w:rFonts w:cs="Times New Roman"/>
                <w:sz w:val="18"/>
                <w:szCs w:val="18"/>
              </w:rPr>
              <w:lastRenderedPageBreak/>
              <w:t>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757C5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D25C6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C6" w:rsidRPr="00012C28" w:rsidRDefault="00274A0B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2D25C6" w:rsidRPr="00012C28">
              <w:rPr>
                <w:rFonts w:cs="Times New Roman"/>
                <w:sz w:val="18"/>
                <w:szCs w:val="18"/>
              </w:rPr>
              <w:t>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Pr="0042597D" w:rsidRDefault="0042597D" w:rsidP="0042597D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42597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.</w:t>
            </w:r>
          </w:p>
          <w:p w:rsidR="002D25C6" w:rsidRPr="00012C28" w:rsidRDefault="002D25C6" w:rsidP="009C5119">
            <w:pPr>
              <w:rPr>
                <w:rFonts w:cs="Times New Roman"/>
                <w:i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Подготовка ежегодного доклада </w:t>
            </w:r>
            <w:r w:rsidRPr="00012C28">
              <w:rPr>
                <w:rFonts w:cs="Times New Roman"/>
                <w:sz w:val="18"/>
                <w:szCs w:val="18"/>
              </w:rPr>
              <w:t>«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Информационный доклад о внедрении стандарта развития конкуренции на территории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</w:t>
            </w:r>
            <w:r w:rsidR="0074625F">
              <w:rPr>
                <w:rFonts w:eastAsia="Times New Roman" w:cs="Times New Roman"/>
                <w:sz w:val="18"/>
                <w:szCs w:val="18"/>
                <w:lang w:eastAsia="ru-RU"/>
              </w:rPr>
              <w:t>н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иципального образования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Московской области»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C6" w:rsidRPr="00012C28" w:rsidRDefault="00266386" w:rsidP="00A14B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274A0B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012C28" w:rsidRPr="00012C28">
              <w:rPr>
                <w:rFonts w:cs="Times New Roman"/>
                <w:sz w:val="18"/>
                <w:szCs w:val="18"/>
              </w:rPr>
              <w:t>.5.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Pr="0042597D" w:rsidRDefault="0042597D" w:rsidP="0042597D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42597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5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.</w:t>
            </w:r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Информирование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</w:t>
            </w:r>
            <w:r w:rsidRPr="00012C28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2D25C6" w:rsidRDefault="00657B00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757C5D">
              <w:rPr>
                <w:rFonts w:eastAsia="Times New Roman"/>
                <w:sz w:val="18"/>
                <w:szCs w:val="18"/>
              </w:rPr>
              <w:t xml:space="preserve">МКУ «Центр по развитию инвестиционной деятельности и оказанию поддержки субъектам МСП», 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  <w:r w:rsidR="00266386">
              <w:rPr>
                <w:rFonts w:eastAsia="Times New Roman"/>
                <w:sz w:val="18"/>
                <w:szCs w:val="18"/>
              </w:rPr>
              <w:t xml:space="preserve"> </w:t>
            </w:r>
            <w:r w:rsidR="00757C5D">
              <w:rPr>
                <w:rFonts w:eastAsia="Times New Roman"/>
                <w:sz w:val="18"/>
                <w:szCs w:val="18"/>
              </w:rPr>
              <w:t>РГО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 w:rsidR="003D27CE"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</w:tbl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03B5" w:rsidRDefault="00F803B5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66386" w:rsidRDefault="00266386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66386" w:rsidRDefault="00266386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03B5" w:rsidRDefault="00F803B5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03B5" w:rsidRDefault="00F803B5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37767" w:rsidRPr="00417C09" w:rsidRDefault="00A37767" w:rsidP="002D25C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4D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 w:rsidRPr="00A37767">
        <w:rPr>
          <w:rFonts w:ascii="Times New Roman" w:eastAsiaTheme="minorEastAsia" w:hAnsi="Times New Roman" w:cs="Times New Roman"/>
          <w:b/>
          <w:sz w:val="28"/>
          <w:szCs w:val="28"/>
        </w:rPr>
        <w:t>Развитие малого и среднего предпринимательства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 xml:space="preserve">» </w:t>
      </w: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3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4"/>
        <w:gridCol w:w="52"/>
        <w:gridCol w:w="1276"/>
        <w:gridCol w:w="1701"/>
        <w:gridCol w:w="1134"/>
        <w:gridCol w:w="1134"/>
        <w:gridCol w:w="1134"/>
        <w:gridCol w:w="1134"/>
        <w:gridCol w:w="1418"/>
        <w:gridCol w:w="2187"/>
      </w:tblGrid>
      <w:tr w:rsidR="001D6269" w:rsidRPr="00574372" w:rsidTr="008E41EE">
        <w:tc>
          <w:tcPr>
            <w:tcW w:w="2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D6269" w:rsidRDefault="001D6269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</w:t>
            </w: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униципальный заказчик подпрограммы</w:t>
            </w:r>
          </w:p>
          <w:p w:rsidR="008E41EE" w:rsidRPr="0035715D" w:rsidRDefault="008E41EE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D6269" w:rsidRPr="0035715D" w:rsidRDefault="00943090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Администрация Рузского городского округа (</w:t>
            </w:r>
            <w:r w:rsidRPr="00943090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МКУ «Центр по развитию инвестиционной деятельности и оказанию поддержки субъектам МСП»</w:t>
            </w: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</w:tr>
      <w:tr w:rsidR="001D6269" w:rsidRPr="00574372" w:rsidTr="00DF20DD">
        <w:tc>
          <w:tcPr>
            <w:tcW w:w="2836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1D6269" w:rsidRPr="0035715D" w:rsidRDefault="001D6269" w:rsidP="008E41E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</w:t>
            </w: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D6269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Расходы (тыс. рублей)</w:t>
            </w:r>
          </w:p>
          <w:p w:rsidR="008E41EE" w:rsidRPr="0035715D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</w:tc>
      </w:tr>
      <w:tr w:rsidR="001D6269" w:rsidRPr="00574372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D6269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2020 год</w:t>
            </w:r>
          </w:p>
          <w:p w:rsidR="008E41EE" w:rsidRPr="00574372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Итого</w:t>
            </w:r>
          </w:p>
        </w:tc>
      </w:tr>
      <w:tr w:rsidR="00B23B0A" w:rsidRPr="00574372" w:rsidTr="00DF20DD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B0A" w:rsidRPr="002D25C6" w:rsidRDefault="00B23B0A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D25C6">
              <w:rPr>
                <w:rFonts w:eastAsiaTheme="minorEastAsia" w:cs="Times New Roman"/>
                <w:sz w:val="18"/>
                <w:szCs w:val="18"/>
                <w:lang w:eastAsia="ru-RU"/>
              </w:rPr>
              <w:t>Администрация Рузского городского округа</w:t>
            </w:r>
            <w:r w:rsidRPr="002D25C6"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2D25C6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B0A" w:rsidRDefault="00B23B0A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Всего, </w:t>
            </w:r>
          </w:p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394ED6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13 108,86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12 791,49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B0A" w:rsidRPr="00B23B0A" w:rsidRDefault="00F957C5" w:rsidP="00394ED6">
            <w:pPr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</w:rPr>
              <w:t>67</w:t>
            </w:r>
            <w:r w:rsidR="00394ED6">
              <w:rPr>
                <w:rFonts w:cs="Times New Roman"/>
                <w:b/>
                <w:sz w:val="20"/>
                <w:szCs w:val="20"/>
              </w:rPr>
              <w:t> 724,82</w:t>
            </w:r>
          </w:p>
        </w:tc>
      </w:tr>
      <w:tr w:rsidR="009467A6" w:rsidRPr="00574372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9467A6" w:rsidRPr="00574372" w:rsidRDefault="009467A6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67A6" w:rsidRPr="00574372" w:rsidRDefault="009467A6" w:rsidP="009467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67A6" w:rsidRPr="00574372" w:rsidRDefault="009467A6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B23B0A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23B0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43090" w:rsidRPr="00574372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943090" w:rsidRPr="00574372" w:rsidRDefault="00943090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3090" w:rsidRPr="00574372" w:rsidRDefault="00943090" w:rsidP="009467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090" w:rsidRPr="00574372" w:rsidRDefault="00943090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B23B0A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23B0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23B0A" w:rsidRPr="00D63056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3B0A" w:rsidRPr="008C15CF" w:rsidRDefault="00B23B0A" w:rsidP="009467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Рузского </w:t>
            </w: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394ED6" w:rsidP="00F957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13 108,86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12 791,49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23B0A" w:rsidRPr="003934AF" w:rsidRDefault="00F957C5" w:rsidP="00394ED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67</w:t>
            </w:r>
            <w:r w:rsidR="00394ED6">
              <w:rPr>
                <w:rFonts w:cs="Times New Roman"/>
                <w:sz w:val="20"/>
                <w:szCs w:val="20"/>
              </w:rPr>
              <w:t> 724,82</w:t>
            </w:r>
          </w:p>
        </w:tc>
      </w:tr>
    </w:tbl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800C1" w:rsidRDefault="00E800C1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800C1" w:rsidRDefault="00E800C1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1B63" w:rsidRDefault="005A1B63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2220D" w:rsidRDefault="00E2220D" w:rsidP="00E2220D">
      <w:pPr>
        <w:pStyle w:val="ConsPlusNormal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222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943090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 w:rsidRPr="00A37767">
        <w:rPr>
          <w:rFonts w:ascii="Times New Roman" w:eastAsiaTheme="minorEastAsia" w:hAnsi="Times New Roman" w:cs="Times New Roman"/>
          <w:b/>
          <w:sz w:val="28"/>
          <w:szCs w:val="28"/>
        </w:rPr>
        <w:t>Развитие малого и среднего предпринимательства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 xml:space="preserve">» </w:t>
      </w:r>
    </w:p>
    <w:p w:rsidR="00E2220D" w:rsidRPr="00417C09" w:rsidRDefault="00E2220D" w:rsidP="00E2220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39"/>
        <w:gridCol w:w="2551"/>
        <w:gridCol w:w="964"/>
        <w:gridCol w:w="1275"/>
        <w:gridCol w:w="1276"/>
        <w:gridCol w:w="1061"/>
        <w:gridCol w:w="1065"/>
        <w:gridCol w:w="993"/>
        <w:gridCol w:w="992"/>
        <w:gridCol w:w="992"/>
        <w:gridCol w:w="993"/>
        <w:gridCol w:w="1446"/>
        <w:gridCol w:w="1275"/>
      </w:tblGrid>
      <w:tr w:rsidR="00E3143B" w:rsidRPr="00E3143B" w:rsidTr="00E8601E">
        <w:trPr>
          <w:trHeight w:val="497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ind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 финанси-рования мероприятия в году, предшест-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 году начала реализации муниципальной программы</w:t>
            </w: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Подпрограм-мы</w:t>
            </w:r>
          </w:p>
        </w:tc>
      </w:tr>
      <w:tr w:rsidR="00E3143B" w:rsidRPr="00E3143B" w:rsidTr="00E8601E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3143B" w:rsidRPr="00E3143B" w:rsidTr="00E8601E">
        <w:trPr>
          <w:trHeight w:val="2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ind w:right="-137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090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B23B0A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B0A" w:rsidRPr="00EE1E46" w:rsidRDefault="00B23B0A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EE1E46" w:rsidRDefault="00B23B0A" w:rsidP="00286A96">
            <w:pPr>
              <w:rPr>
                <w:sz w:val="18"/>
                <w:szCs w:val="18"/>
              </w:rPr>
            </w:pPr>
            <w:r w:rsidRPr="00EE1E46">
              <w:rPr>
                <w:rFonts w:cs="Times New Roman"/>
                <w:b/>
                <w:bCs/>
                <w:sz w:val="18"/>
                <w:szCs w:val="18"/>
              </w:rPr>
              <w:t xml:space="preserve">Основное мероприятие 02 </w:t>
            </w:r>
            <w:r w:rsidRPr="00EE1E46">
              <w:rPr>
                <w:rFonts w:cs="Times New Roman"/>
                <w:bCs/>
                <w:sz w:val="18"/>
                <w:szCs w:val="18"/>
              </w:rPr>
              <w:t>«</w:t>
            </w:r>
            <w:r w:rsidRPr="00EE1E46">
              <w:rPr>
                <w:rFonts w:eastAsiaTheme="minorEastAsia" w:cs="Times New Roman"/>
                <w:sz w:val="18"/>
                <w:szCs w:val="18"/>
                <w:lang w:eastAsia="ru-RU"/>
              </w:rPr>
              <w:t>Реализация механизмов муниципальной поддержки субъектов малого и среднего предпринимательства»</w:t>
            </w:r>
            <w:r w:rsidRPr="00EE1E46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286A96">
            <w:pPr>
              <w:jc w:val="center"/>
              <w:rPr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286A96">
            <w:pPr>
              <w:tabs>
                <w:tab w:val="center" w:pos="175"/>
              </w:tabs>
              <w:rPr>
                <w:rFonts w:cs="Times New Roman"/>
                <w:b/>
                <w:sz w:val="18"/>
                <w:szCs w:val="18"/>
              </w:rPr>
            </w:pPr>
            <w:r w:rsidRPr="00DF20DD">
              <w:rPr>
                <w:rFonts w:cs="Times New Roman"/>
                <w:b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9 006,3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1D3ECB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67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724,82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53157C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13 108,86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12 791,49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B0A" w:rsidRPr="00DF20DD" w:rsidRDefault="00A97969" w:rsidP="00286A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B0A" w:rsidRPr="00DF20DD" w:rsidRDefault="00B23B0A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86A96" w:rsidRPr="00DF20DD" w:rsidTr="00E8601E"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6A96" w:rsidRPr="00EE1E46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EE1E46" w:rsidRDefault="00286A96" w:rsidP="00286A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B5ADC" w:rsidRPr="00DF20DD" w:rsidTr="00E8601E">
        <w:trPr>
          <w:trHeight w:val="8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DC" w:rsidRPr="00EE1E46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EE1E46" w:rsidRDefault="003B5ADC" w:rsidP="00286A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74062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B23B0A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9 006,3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B23B0A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67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724,82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532266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53157C">
              <w:rPr>
                <w:rFonts w:eastAsiaTheme="minorEastAsia" w:cs="Times New Roman"/>
                <w:sz w:val="18"/>
                <w:szCs w:val="18"/>
                <w:lang w:eastAsia="ru-RU"/>
              </w:rPr>
              <w:t>3 108.86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74062C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12 791,49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74062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74062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86B04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04" w:rsidRPr="00EE1E46" w:rsidRDefault="00E40DE6" w:rsidP="00886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EE1E46" w:rsidRDefault="00E40DE6" w:rsidP="00886B04">
            <w:pPr>
              <w:widowControl w:val="0"/>
              <w:autoSpaceDE w:val="0"/>
              <w:autoSpaceDN w:val="0"/>
              <w:adjustRightInd w:val="0"/>
              <w:ind w:right="-75"/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 2.1</w:t>
            </w:r>
          </w:p>
          <w:p w:rsidR="00886B04" w:rsidRPr="00EE1E46" w:rsidRDefault="00886B04" w:rsidP="00886B04">
            <w:pPr>
              <w:widowControl w:val="0"/>
              <w:autoSpaceDE w:val="0"/>
              <w:autoSpaceDN w:val="0"/>
              <w:adjustRightInd w:val="0"/>
              <w:ind w:right="-75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Частичная компенсация субъектам малого и среднего предпринимательства затрат </w:t>
            </w:r>
          </w:p>
          <w:p w:rsidR="00886B04" w:rsidRPr="00EE1E46" w:rsidRDefault="00886B04" w:rsidP="00886B04">
            <w:pPr>
              <w:rPr>
                <w:sz w:val="18"/>
                <w:szCs w:val="18"/>
              </w:rPr>
            </w:pPr>
            <w:r w:rsidRPr="00EE1E46">
              <w:rPr>
                <w:rFonts w:cs="Times New Roman"/>
                <w:sz w:val="18"/>
                <w:szCs w:val="18"/>
              </w:rPr>
              <w:t>на уплату первого взноса (аванса) при заключении договора лизинга.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CB1BFE" w:rsidP="00886B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886B04" w:rsidP="00886B04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04" w:rsidRPr="00DF20DD" w:rsidRDefault="00A97969" w:rsidP="00886B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04" w:rsidRPr="00DF20DD" w:rsidRDefault="00886B04" w:rsidP="00886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8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E40DE6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</w:t>
            </w:r>
            <w:r w:rsidR="001C406E"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 2.</w:t>
            </w:r>
            <w:r w:rsidR="00E40DE6" w:rsidRPr="00EE1E46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2</w:t>
            </w:r>
          </w:p>
          <w:p w:rsidR="001C406E" w:rsidRPr="00EE1E46" w:rsidRDefault="001C406E" w:rsidP="001C406E">
            <w:pPr>
              <w:rPr>
                <w:i/>
                <w:sz w:val="18"/>
                <w:szCs w:val="18"/>
              </w:rPr>
            </w:pPr>
            <w:r w:rsidRPr="00EE1E4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Частичная компенсация субъектам малого и среднего предпринимательства затрат, связанных с приобретением </w:t>
            </w:r>
            <w:r w:rsidRPr="00EE1E46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1BFE" w:rsidP="001C40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1000,0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F20DD">
              <w:rPr>
                <w:rFonts w:cs="Times New Roman"/>
                <w:b/>
                <w:sz w:val="18"/>
                <w:szCs w:val="18"/>
              </w:rPr>
              <w:t>6200,0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470CA8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650</w:t>
            </w:r>
            <w:r w:rsidR="001C406E" w:rsidRPr="00DF20DD">
              <w:rPr>
                <w:rFonts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1700,0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A97969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МКУ «Центр по развитию инвестиционной деятельности и оказания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F62FA2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F62FA2">
        <w:trPr>
          <w:trHeight w:val="8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6200,0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470CA8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650</w:t>
            </w:r>
            <w:r w:rsidR="001C406E"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F62FA2">
        <w:trPr>
          <w:trHeight w:val="471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E40DE6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</w:t>
            </w:r>
            <w:r w:rsidR="001C406E"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ind w:right="-75"/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 2.</w:t>
            </w:r>
            <w:r w:rsidR="00E40DE6" w:rsidRPr="00EE1E46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3</w:t>
            </w:r>
          </w:p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sz w:val="18"/>
                <w:szCs w:val="18"/>
                <w:lang w:eastAsia="ru-RU"/>
              </w:rPr>
              <w:t>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471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A97969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471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A97969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308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E40DE6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1.4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2.</w:t>
            </w:r>
            <w:r w:rsidR="00E40DE6" w:rsidRPr="00EE1E46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4</w:t>
            </w:r>
          </w:p>
          <w:p w:rsidR="001C406E" w:rsidRPr="00EE1E46" w:rsidRDefault="001C406E" w:rsidP="00C461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Расходы на обеспечение деятельност</w:t>
            </w:r>
            <w:r w:rsidR="00C46111"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 (оказание услуг) </w:t>
            </w: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сфере предпринимательства, создание коворкинг центров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CB1BF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8 006,30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D3ECB" w:rsidP="00470C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61</w:t>
            </w:r>
            <w:r w:rsidR="00470CA8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374,82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470CA8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12 458,86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E40D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E40DE6">
              <w:rPr>
                <w:rFonts w:eastAsiaTheme="minorEastAsia" w:cs="Times New Roman"/>
                <w:sz w:val="18"/>
                <w:szCs w:val="18"/>
                <w:lang w:eastAsia="ru-RU"/>
              </w:rPr>
              <w:t>2 191,49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Default="00A97969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  <w:p w:rsidR="00494751" w:rsidRPr="00DF20DD" w:rsidRDefault="00494751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25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87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8 006,30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D3ECB" w:rsidP="00470C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61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</w:t>
            </w:r>
            <w:r w:rsidR="00470CA8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374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,82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E40DE6" w:rsidP="00470C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</w:t>
            </w:r>
            <w:r w:rsidR="00470CA8">
              <w:rPr>
                <w:rFonts w:eastAsiaTheme="minorEastAsia" w:cs="Times New Roman"/>
                <w:sz w:val="18"/>
                <w:szCs w:val="18"/>
                <w:lang w:eastAsia="ru-RU"/>
              </w:rPr>
              <w:t>458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,</w:t>
            </w:r>
            <w:r w:rsidR="0053157C">
              <w:rPr>
                <w:rFonts w:eastAsiaTheme="minorEastAsia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E40DE6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12 191,49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BD2C0F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12 241,49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BD2C0F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12 241,49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86172C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B1BFE" w:rsidRPr="00DF20DD" w:rsidTr="00E8601E">
        <w:trPr>
          <w:trHeight w:val="331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FE" w:rsidRPr="00EE1E46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BFE" w:rsidRPr="00EE1E46" w:rsidRDefault="00CB1BF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 2.5</w:t>
            </w:r>
            <w:r w:rsidR="0058778E" w:rsidRPr="00EE1E46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1</w:t>
            </w:r>
          </w:p>
          <w:p w:rsidR="00CB1BFE" w:rsidRPr="00EE1E46" w:rsidRDefault="00CB1BF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E1E46">
              <w:rPr>
                <w:rFonts w:eastAsia="Times New Roman"/>
                <w:sz w:val="18"/>
                <w:szCs w:val="18"/>
                <w:lang w:eastAsia="ru-RU"/>
              </w:rPr>
              <w:t>Предоставление имущественной поддержки субъектам малого и среднего предпринимательства, ведущим </w:t>
            </w:r>
            <w:r w:rsidRPr="00EE1E46">
              <w:rPr>
                <w:rFonts w:eastAsia="Times New Roman"/>
                <w:sz w:val="18"/>
                <w:szCs w:val="18"/>
                <w:shd w:val="clear" w:color="auto" w:fill="FCFCFC"/>
                <w:lang w:eastAsia="ru-RU"/>
              </w:rPr>
              <w:t>деятельность в социально-значимых сферах, в виде </w:t>
            </w:r>
            <w:r w:rsidRPr="00EE1E46">
              <w:rPr>
                <w:rFonts w:eastAsia="Times New Roman"/>
                <w:sz w:val="18"/>
                <w:szCs w:val="18"/>
                <w:bdr w:val="none" w:sz="0" w:space="0" w:color="auto" w:frame="1"/>
                <w:lang w:eastAsia="ru-RU"/>
              </w:rPr>
              <w:t>льготной ставки арен</w:t>
            </w:r>
            <w:r w:rsidRPr="00EE1E46">
              <w:rPr>
                <w:rFonts w:eastAsia="Times New Roman"/>
                <w:sz w:val="18"/>
                <w:szCs w:val="18"/>
                <w:shd w:val="clear" w:color="auto" w:fill="FCFCFC"/>
                <w:lang w:eastAsia="ru-RU"/>
              </w:rPr>
              <w:t>дной платы по договорам аренды недвижимого имущества, находящегося в муниципальной собственности.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BFE" w:rsidRPr="00280FCB" w:rsidRDefault="00CB1BFE" w:rsidP="001C40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Pr="00280FCB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В пределах средств на обеспечение деятельности администрации Рузского городского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FE" w:rsidRPr="00E60C31" w:rsidRDefault="00E60C3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E60C31">
              <w:rPr>
                <w:rFonts w:cs="Times New Roman"/>
                <w:color w:val="333333"/>
                <w:sz w:val="18"/>
                <w:szCs w:val="18"/>
                <w:shd w:val="clear" w:color="auto" w:fill="FFFFFF"/>
              </w:rPr>
              <w:t>Управление земельно-имущественных отношений Администрации Рузского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FE" w:rsidRPr="00DF20DD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  </w:t>
            </w:r>
            <w:r w:rsidRPr="00EE1E46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EE1E4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</w:p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E1E46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предпринимательства».</w:t>
            </w:r>
          </w:p>
          <w:p w:rsidR="001C406E" w:rsidRPr="00EE1E46" w:rsidRDefault="001C406E" w:rsidP="001C406E">
            <w:pPr>
              <w:rPr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F4D59" w:rsidP="001C40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Default="00A97969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Pr="00DF20DD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8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EE1E46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4D59" w:rsidRPr="00DF20DD" w:rsidTr="00E8601E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EE1E46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E1E4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EE1E46" w:rsidRDefault="00CF4D59" w:rsidP="00CF4D5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EE1E46">
              <w:rPr>
                <w:i/>
                <w:sz w:val="18"/>
                <w:szCs w:val="18"/>
              </w:rPr>
              <w:t xml:space="preserve">Мероприятие 18.1 </w:t>
            </w:r>
          </w:p>
          <w:p w:rsidR="00CF4D59" w:rsidRPr="00EE1E46" w:rsidRDefault="00CF4D59" w:rsidP="00CF4D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1E46">
              <w:rPr>
                <w:sz w:val="18"/>
                <w:szCs w:val="18"/>
              </w:rPr>
              <w:t>Реализация мероприятий по популяризации малого и среднего предпринимательства</w:t>
            </w:r>
          </w:p>
          <w:p w:rsidR="00CF4D59" w:rsidRPr="00EE1E46" w:rsidRDefault="00CF4D59" w:rsidP="00CF4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73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107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4D59" w:rsidRPr="00DF20DD" w:rsidTr="00350EAB">
        <w:trPr>
          <w:trHeight w:val="73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4D59" w:rsidRPr="00DF20DD" w:rsidTr="00350EAB">
        <w:trPr>
          <w:trHeight w:val="107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CF4D59" w:rsidRDefault="00CF4D59" w:rsidP="00CF4D5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F59EC" w:rsidRDefault="006F59EC" w:rsidP="00BD2C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F59EC" w:rsidRDefault="006F59EC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9B6" w:rsidRDefault="00B379B6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22684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226844" w:rsidRDefault="00226844" w:rsidP="0022684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B9F" w:rsidRPr="00417C09" w:rsidRDefault="00806B9F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4D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 w:rsidRPr="00A37767">
        <w:rPr>
          <w:rFonts w:ascii="Times New Roman" w:eastAsiaTheme="minorEastAsia" w:hAnsi="Times New Roman" w:cs="Times New Roman"/>
          <w:b/>
          <w:sz w:val="28"/>
          <w:szCs w:val="28"/>
        </w:rPr>
        <w:t>Раз</w:t>
      </w:r>
      <w:r w:rsidR="00D63056">
        <w:rPr>
          <w:rFonts w:ascii="Times New Roman" w:eastAsiaTheme="minorEastAsia" w:hAnsi="Times New Roman" w:cs="Times New Roman"/>
          <w:b/>
          <w:sz w:val="28"/>
          <w:szCs w:val="28"/>
        </w:rPr>
        <w:t>витие потребительского рынка и услуг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B5149D" w:rsidRDefault="00B5149D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560"/>
        <w:gridCol w:w="1701"/>
        <w:gridCol w:w="1134"/>
        <w:gridCol w:w="1134"/>
        <w:gridCol w:w="1134"/>
        <w:gridCol w:w="1134"/>
        <w:gridCol w:w="1418"/>
        <w:gridCol w:w="3543"/>
      </w:tblGrid>
      <w:tr w:rsidR="00FD79CF" w:rsidRPr="00FD79CF" w:rsidTr="003803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Муниципальный заказчик подпрограммы</w:t>
            </w:r>
          </w:p>
          <w:p w:rsidR="008E41EE" w:rsidRPr="00FD79CF" w:rsidRDefault="008E41E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FD79CF" w:rsidRPr="00B7112E" w:rsidRDefault="00B7112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7112E">
              <w:rPr>
                <w:rFonts w:eastAsiaTheme="minorEastAsia" w:cs="Times New Roman"/>
                <w:sz w:val="18"/>
                <w:szCs w:val="18"/>
                <w:lang w:eastAsia="ru-RU"/>
              </w:rPr>
              <w:t>Администрация Рузского городского округа (МКУ «Центр по развитию инвестиционной деятельности и оказанию поддержки субъектам МСП»)</w:t>
            </w:r>
          </w:p>
        </w:tc>
      </w:tr>
      <w:tr w:rsidR="00FD79CF" w:rsidRPr="00FD79CF" w:rsidTr="006F59EC"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Расходы (тыс. рублей)</w:t>
            </w:r>
          </w:p>
          <w:p w:rsidR="008E41EE" w:rsidRPr="00FD79CF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D79CF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 год</w:t>
            </w:r>
          </w:p>
          <w:p w:rsidR="008E41EE" w:rsidRPr="00FD79CF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</w:t>
            </w:r>
          </w:p>
        </w:tc>
      </w:tr>
      <w:tr w:rsidR="00FD79CF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B7112E" w:rsidRDefault="00B7112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7112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Администрация Рузского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FD79CF" w:rsidP="008E41E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="008E41E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</w:t>
            </w:r>
          </w:p>
          <w:p w:rsidR="00FD79CF" w:rsidRPr="00FD79CF" w:rsidRDefault="00FD79CF" w:rsidP="008E41E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6C41A0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12 881,6</w:t>
            </w:r>
            <w:r w:rsidR="002F772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756579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11 986,12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756579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756579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721" w:rsidRDefault="00756579" w:rsidP="000008AD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D79CF" w:rsidRDefault="00756579" w:rsidP="000008AD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  <w:p w:rsidR="000008AD" w:rsidRPr="00731167" w:rsidRDefault="000008AD" w:rsidP="000008AD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79CF" w:rsidRPr="00731167" w:rsidRDefault="006C41A0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58 116,7</w:t>
            </w:r>
            <w:r w:rsidR="002F7721">
              <w:rPr>
                <w:rFonts w:cs="Times New Roman"/>
                <w:b/>
                <w:sz w:val="18"/>
                <w:szCs w:val="18"/>
              </w:rPr>
              <w:t>5</w:t>
            </w:r>
          </w:p>
        </w:tc>
      </w:tr>
      <w:tr w:rsidR="007E07D2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662,0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1EE" w:rsidRPr="00E3778B" w:rsidRDefault="008E41EE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E07D2" w:rsidRPr="00E3778B" w:rsidRDefault="000008AD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3 234,0</w:t>
            </w:r>
          </w:p>
        </w:tc>
      </w:tr>
      <w:tr w:rsidR="007E07D2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1EE" w:rsidRPr="00E3778B" w:rsidRDefault="008E41EE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E07D2" w:rsidRPr="00E3778B" w:rsidRDefault="0038033B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E3778B">
              <w:rPr>
                <w:rFonts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E07D2" w:rsidRPr="00FD79CF" w:rsidTr="006F59EC">
        <w:tc>
          <w:tcPr>
            <w:tcW w:w="2552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D79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="0038033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Рузского </w:t>
            </w:r>
            <w:r w:rsidRPr="00FD79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6C41A0" w:rsidP="00ED1E4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118,</w:t>
            </w:r>
            <w:r w:rsidR="00ED1E42">
              <w:rPr>
                <w:rFonts w:cs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1EE" w:rsidRPr="00E3778B" w:rsidRDefault="008E41EE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E07D2" w:rsidRPr="00E3778B" w:rsidRDefault="006C41A0" w:rsidP="00ED1E4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66</w:t>
            </w:r>
            <w:r w:rsidR="003D6EFC" w:rsidRPr="00E3778B">
              <w:rPr>
                <w:rFonts w:cs="Times New Roman"/>
                <w:b/>
                <w:bCs/>
                <w:sz w:val="18"/>
                <w:szCs w:val="18"/>
              </w:rPr>
              <w:t>5,</w:t>
            </w:r>
            <w:r w:rsidR="00ED1E42">
              <w:rPr>
                <w:rFonts w:cs="Times New Roman"/>
                <w:b/>
                <w:bCs/>
                <w:sz w:val="18"/>
                <w:szCs w:val="18"/>
              </w:rPr>
              <w:t>38</w:t>
            </w:r>
          </w:p>
        </w:tc>
      </w:tr>
      <w:tr w:rsidR="005B70A3" w:rsidRPr="00FD79CF" w:rsidTr="00E3778B">
        <w:tc>
          <w:tcPr>
            <w:tcW w:w="2552" w:type="dxa"/>
            <w:tcBorders>
              <w:top w:val="nil"/>
              <w:bottom w:val="single" w:sz="4" w:space="0" w:color="auto"/>
              <w:right w:val="nil"/>
            </w:tcBorders>
          </w:tcPr>
          <w:p w:rsidR="005B70A3" w:rsidRPr="00FD79CF" w:rsidRDefault="005B70A3" w:rsidP="005B70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70A3" w:rsidRPr="00FD79CF" w:rsidRDefault="005B70A3" w:rsidP="005B70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70A3" w:rsidRPr="00FD79CF" w:rsidRDefault="005B70A3" w:rsidP="005B70A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D79CF"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11 217,12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10 283,00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0A3" w:rsidRPr="00756579" w:rsidRDefault="00756579" w:rsidP="00756579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</w:t>
            </w:r>
            <w:r w:rsidRPr="00756579">
              <w:rPr>
                <w:rFonts w:cs="Times New Roman"/>
                <w:b/>
                <w:sz w:val="18"/>
                <w:szCs w:val="18"/>
              </w:rPr>
              <w:t>54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756579">
              <w:rPr>
                <w:rFonts w:cs="Times New Roman"/>
                <w:b/>
                <w:sz w:val="18"/>
                <w:szCs w:val="18"/>
              </w:rPr>
              <w:t>217,37</w:t>
            </w:r>
          </w:p>
        </w:tc>
      </w:tr>
    </w:tbl>
    <w:p w:rsidR="006F59EC" w:rsidRDefault="006F59EC" w:rsidP="00CB1BFE">
      <w:pPr>
        <w:rPr>
          <w:b/>
        </w:rPr>
      </w:pPr>
    </w:p>
    <w:p w:rsidR="006F59EC" w:rsidRDefault="006F59EC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520FB5" w:rsidRPr="00520FB5" w:rsidRDefault="00520FB5" w:rsidP="00030755">
      <w:pPr>
        <w:jc w:val="center"/>
        <w:rPr>
          <w:b/>
        </w:rPr>
      </w:pPr>
      <w:r>
        <w:rPr>
          <w:b/>
        </w:rPr>
        <w:lastRenderedPageBreak/>
        <w:t xml:space="preserve">Перечень мероприятий </w:t>
      </w:r>
      <w:r w:rsidRPr="00520FB5">
        <w:rPr>
          <w:b/>
        </w:rPr>
        <w:t xml:space="preserve">подпрограммы </w:t>
      </w:r>
      <w:r w:rsidRPr="00520FB5">
        <w:rPr>
          <w:b/>
          <w:lang w:val="en-US"/>
        </w:rPr>
        <w:t>IV</w:t>
      </w:r>
      <w:r w:rsidRPr="00520FB5">
        <w:rPr>
          <w:b/>
          <w:i/>
        </w:rPr>
        <w:t xml:space="preserve"> </w:t>
      </w:r>
      <w:r w:rsidRPr="00520FB5">
        <w:rPr>
          <w:b/>
        </w:rPr>
        <w:t xml:space="preserve">«Развитие потребительского рынка и услуг» </w:t>
      </w:r>
    </w:p>
    <w:p w:rsidR="00C1659E" w:rsidRDefault="00C1659E"/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879"/>
        <w:gridCol w:w="2098"/>
        <w:gridCol w:w="1304"/>
        <w:gridCol w:w="962"/>
        <w:gridCol w:w="1023"/>
        <w:gridCol w:w="850"/>
        <w:gridCol w:w="962"/>
        <w:gridCol w:w="881"/>
        <w:gridCol w:w="992"/>
        <w:gridCol w:w="1559"/>
        <w:gridCol w:w="993"/>
      </w:tblGrid>
      <w:tr w:rsidR="004573C4" w:rsidRPr="004573C4" w:rsidTr="00267B74">
        <w:trPr>
          <w:trHeight w:val="497"/>
        </w:trPr>
        <w:tc>
          <w:tcPr>
            <w:tcW w:w="568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79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</w:t>
            </w:r>
            <w:r w:rsidR="0005147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ния меропри</w:t>
            </w:r>
            <w:r w:rsidR="0005147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ятия</w:t>
            </w:r>
          </w:p>
        </w:tc>
        <w:tc>
          <w:tcPr>
            <w:tcW w:w="2098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304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 финанси-рования мероприятия в году, предшест-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 году начала реализации муниципальной программы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62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708" w:type="dxa"/>
            <w:gridSpan w:val="5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 за выполнение мероприятия Подпрограм</w:t>
            </w:r>
            <w:r w:rsidR="0005147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мы </w:t>
            </w:r>
          </w:p>
        </w:tc>
        <w:tc>
          <w:tcPr>
            <w:tcW w:w="99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Подпрограм-мы</w:t>
            </w:r>
          </w:p>
        </w:tc>
      </w:tr>
      <w:tr w:rsidR="004573C4" w:rsidRPr="004573C4" w:rsidTr="00267B74">
        <w:tc>
          <w:tcPr>
            <w:tcW w:w="568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6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81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573C4" w:rsidRPr="004573C4" w:rsidTr="00267B74">
        <w:trPr>
          <w:trHeight w:val="209"/>
        </w:trPr>
        <w:tc>
          <w:tcPr>
            <w:tcW w:w="568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410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8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4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1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6A70A3" w:rsidRPr="004573C4" w:rsidTr="00267B74">
        <w:trPr>
          <w:trHeight w:val="282"/>
        </w:trPr>
        <w:tc>
          <w:tcPr>
            <w:tcW w:w="568" w:type="dxa"/>
            <w:vMerge w:val="restart"/>
          </w:tcPr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B7112E" w:rsidRDefault="006A70A3" w:rsidP="006A70A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B7112E">
              <w:rPr>
                <w:b/>
                <w:sz w:val="18"/>
                <w:szCs w:val="18"/>
              </w:rPr>
              <w:t>Основное мероприятие 1.</w:t>
            </w:r>
          </w:p>
          <w:p w:rsidR="006A70A3" w:rsidRPr="004573C4" w:rsidRDefault="006A70A3" w:rsidP="00EE1E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Развитие потребительского рынка и </w:t>
            </w:r>
            <w:r w:rsidR="00EE1E46">
              <w:rPr>
                <w:sz w:val="18"/>
                <w:szCs w:val="18"/>
              </w:rPr>
              <w:t>услуг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FFFFFF" w:themeFill="background1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22 479,60</w:t>
            </w:r>
          </w:p>
        </w:tc>
        <w:tc>
          <w:tcPr>
            <w:tcW w:w="962" w:type="dxa"/>
            <w:shd w:val="clear" w:color="auto" w:fill="FFFFFF" w:themeFill="background1"/>
            <w:vAlign w:val="center"/>
          </w:tcPr>
          <w:p w:rsidR="006A70A3" w:rsidRPr="0005147B" w:rsidRDefault="00284E70" w:rsidP="00BD2F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58 116,7</w:t>
            </w:r>
            <w:r w:rsidR="00BD2FA6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7F3718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92379">
              <w:rPr>
                <w:rFonts w:cs="Times New Roman"/>
                <w:b/>
                <w:sz w:val="18"/>
                <w:szCs w:val="18"/>
              </w:rPr>
              <w:t>12 881,6</w:t>
            </w:r>
            <w:r w:rsidR="00BD2FA6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BC60AE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11 986,12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BC60AE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BC60AE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0A3" w:rsidRPr="006A70A3" w:rsidRDefault="00BC60AE" w:rsidP="006A70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11 083,00</w:t>
            </w:r>
          </w:p>
        </w:tc>
        <w:tc>
          <w:tcPr>
            <w:tcW w:w="1559" w:type="dxa"/>
            <w:vMerge w:val="restart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5147B">
              <w:rPr>
                <w:rFonts w:eastAsiaTheme="minorEastAsia" w:cs="Times New Roman"/>
                <w:sz w:val="18"/>
                <w:szCs w:val="18"/>
                <w:lang w:eastAsia="ru-RU"/>
              </w:rPr>
              <w:t>615,0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b/>
                <w:sz w:val="18"/>
                <w:szCs w:val="18"/>
              </w:rPr>
              <w:t>3 234,00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612,0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636,0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662,0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662,0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662,0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666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5147B">
              <w:rPr>
                <w:rFonts w:eastAsiaTheme="minorEastAsia" w:cs="Times New Roman"/>
                <w:sz w:val="18"/>
                <w:szCs w:val="18"/>
                <w:lang w:eastAsia="ru-RU"/>
              </w:rPr>
              <w:t>272,1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</w:p>
          <w:p w:rsidR="006A70A3" w:rsidRPr="0005147B" w:rsidRDefault="00284E70" w:rsidP="00BD2F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665,</w:t>
            </w:r>
            <w:r w:rsidR="00BD2FA6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BD2FA6" w:rsidP="00BD2F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133,0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138,0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138,0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138,0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7E64E6" w:rsidRDefault="00055FF8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21 592,50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313044" w:rsidRDefault="00055FF8" w:rsidP="006A70A3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54 217,37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11 217,12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10 283,00</w:t>
            </w:r>
          </w:p>
        </w:tc>
        <w:tc>
          <w:tcPr>
            <w:tcW w:w="1559" w:type="dxa"/>
            <w:vMerge/>
            <w:vAlign w:val="center"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282"/>
        </w:trPr>
        <w:tc>
          <w:tcPr>
            <w:tcW w:w="568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1.1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Содействие вводу (строительству) новых современных объектов потребительского рынка и услуг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 w:rsidRPr="0038033B">
              <w:rPr>
                <w:sz w:val="18"/>
                <w:szCs w:val="18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AB6DA2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21 592,50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5B70A3" w:rsidRDefault="00AB6DA2" w:rsidP="006A70A3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54 217,37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11 217,12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559" w:type="dxa"/>
            <w:vMerge w:val="restart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Внебюджетные источники</w:t>
            </w:r>
          </w:p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AB6DA2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21 592,50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B6DA2" w:rsidRPr="005B70A3" w:rsidRDefault="00AB6DA2" w:rsidP="00AB6DA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54 217,37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11 217,12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368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1.2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Организация и проведение ярмарок с участием субъектов малого и среднего предпринимательства и производителей сельскохозяйственной </w:t>
            </w:r>
            <w:r w:rsidRPr="004573C4">
              <w:rPr>
                <w:sz w:val="18"/>
                <w:szCs w:val="18"/>
              </w:rPr>
              <w:lastRenderedPageBreak/>
              <w:t>продукции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 w:rsidRPr="0038033B"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МКУ «Центр по развитию инвестиционной деятельности и оказания поддержки субъектам малого и среднего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2696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1.3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Организация и проведение «социальных» акций для ветеранов и инвалидов Великой Отечественной войны, социально незащищенных категорий граждан с участием хозяйствующих субъектов, осуществляющих деятельность в сфере потребительского рынка и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 w:rsidRPr="0038033B">
              <w:rPr>
                <w:sz w:val="18"/>
                <w:szCs w:val="18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</w:t>
            </w:r>
            <w:r w:rsidR="00D157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 и среднего предпринимательства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3" w:type="dxa"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1.4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</w:t>
            </w:r>
            <w:r w:rsidRPr="004573C4">
              <w:rPr>
                <w:iCs/>
                <w:sz w:val="18"/>
                <w:szCs w:val="18"/>
              </w:rPr>
              <w:t>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auto"/>
          </w:tcPr>
          <w:p w:rsidR="006A70A3" w:rsidRPr="0083474A" w:rsidRDefault="006A70A3" w:rsidP="006A70A3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4A">
              <w:rPr>
                <w:b/>
                <w:bCs/>
                <w:sz w:val="18"/>
                <w:szCs w:val="18"/>
              </w:rPr>
              <w:t>887,10</w:t>
            </w: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816E4F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3</w:t>
            </w:r>
            <w:r w:rsidR="00816E4F">
              <w:rPr>
                <w:rFonts w:cs="Times New Roman"/>
                <w:b/>
                <w:sz w:val="18"/>
                <w:szCs w:val="18"/>
              </w:rPr>
              <w:t xml:space="preserve"> 899,38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816E4F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730,38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769,0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800,0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800,0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800,0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b/>
                <w:sz w:val="18"/>
                <w:szCs w:val="18"/>
              </w:rPr>
              <w:t>3 234,00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636,00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662,00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662,00</w:t>
            </w: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 xml:space="preserve">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272,10</w:t>
            </w:r>
          </w:p>
        </w:tc>
        <w:tc>
          <w:tcPr>
            <w:tcW w:w="962" w:type="dxa"/>
            <w:shd w:val="clear" w:color="auto" w:fill="auto"/>
          </w:tcPr>
          <w:p w:rsidR="006A70A3" w:rsidRPr="004573C4" w:rsidRDefault="00816E4F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665,38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BD2F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7F3718">
              <w:rPr>
                <w:rFonts w:cs="Times New Roman"/>
                <w:sz w:val="18"/>
                <w:szCs w:val="18"/>
              </w:rPr>
              <w:t>18,</w:t>
            </w:r>
            <w:r w:rsidR="00BD2FA6">
              <w:rPr>
                <w:rFonts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133,00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138,00</w:t>
            </w: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279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1.5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>Разработка, согласование и утверждение</w:t>
            </w:r>
            <w:r w:rsidRPr="004573C4">
              <w:rPr>
                <w:iCs/>
                <w:sz w:val="18"/>
                <w:szCs w:val="18"/>
              </w:rPr>
              <w:t xml:space="preserve"> </w:t>
            </w:r>
            <w:r w:rsidRPr="004573C4">
              <w:rPr>
                <w:sz w:val="18"/>
                <w:szCs w:val="18"/>
              </w:rPr>
              <w:t>в муниципальном образовании Московской области схем размещения нестационарных торговых объектов, а также демонтаж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9D5AE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11.6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731167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1.6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Создание условий для обеспечения жителей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81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 xml:space="preserve">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81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6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B7112E">
              <w:rPr>
                <w:b/>
                <w:sz w:val="18"/>
                <w:szCs w:val="18"/>
              </w:rPr>
              <w:t>Основное мероприятие 2</w:t>
            </w:r>
            <w:r w:rsidRPr="004573C4">
              <w:rPr>
                <w:i/>
                <w:sz w:val="18"/>
                <w:szCs w:val="18"/>
              </w:rPr>
              <w:t xml:space="preserve"> </w:t>
            </w:r>
            <w:r w:rsidRPr="004573C4">
              <w:rPr>
                <w:sz w:val="18"/>
                <w:szCs w:val="18"/>
              </w:rPr>
              <w:t>Развитие сферы общественного питания на территории муниципального образования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462"/>
        </w:trPr>
        <w:tc>
          <w:tcPr>
            <w:tcW w:w="568" w:type="dxa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22.1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2.1</w:t>
            </w:r>
            <w:r w:rsidRPr="004573C4">
              <w:rPr>
                <w:sz w:val="18"/>
                <w:szCs w:val="18"/>
              </w:rPr>
              <w:t xml:space="preserve"> Содействие увеличению уровня обеспеченности населения муниципального образования Московской области предприятиями общественного питания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076"/>
        </w:trPr>
        <w:tc>
          <w:tcPr>
            <w:tcW w:w="568" w:type="dxa"/>
          </w:tcPr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ind w:left="-108" w:firstLine="828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</w:p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ind w:left="-108" w:firstLine="828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7112E">
              <w:rPr>
                <w:b/>
                <w:sz w:val="18"/>
                <w:szCs w:val="18"/>
              </w:rPr>
              <w:t>Основное мероприятие  3</w:t>
            </w:r>
            <w:r w:rsidRPr="004573C4">
              <w:rPr>
                <w:sz w:val="18"/>
                <w:szCs w:val="18"/>
              </w:rPr>
              <w:t xml:space="preserve"> Развитие сферы бытовых услуг на территории муниципального образования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687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33.1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3.1</w:t>
            </w:r>
            <w:r w:rsidRPr="004573C4">
              <w:rPr>
                <w:sz w:val="18"/>
                <w:szCs w:val="18"/>
              </w:rPr>
              <w:t xml:space="preserve"> Содействие увеличению уровня обеспеченности населения муниципальног</w:t>
            </w:r>
            <w:r w:rsidR="00C9235A">
              <w:rPr>
                <w:sz w:val="18"/>
                <w:szCs w:val="18"/>
              </w:rPr>
              <w:t xml:space="preserve">о образования </w:t>
            </w:r>
            <w:r w:rsidRPr="004573C4">
              <w:rPr>
                <w:sz w:val="18"/>
                <w:szCs w:val="18"/>
              </w:rPr>
              <w:t xml:space="preserve"> Московской области предприятиями бытового обслуживания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71"/>
        </w:trPr>
        <w:tc>
          <w:tcPr>
            <w:tcW w:w="568" w:type="dxa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b/>
                <w:sz w:val="18"/>
                <w:szCs w:val="18"/>
              </w:rPr>
              <w:t>Основное мероприятие 4</w:t>
            </w:r>
            <w:r w:rsidRPr="004573C4">
              <w:rPr>
                <w:sz w:val="18"/>
                <w:szCs w:val="18"/>
              </w:rPr>
              <w:t xml:space="preserve"> Реализация губернаторской программы «100 бань Подмосковья» на территории муниципального образования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979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4.1</w:t>
            </w:r>
            <w:r w:rsidRPr="004573C4">
              <w:rPr>
                <w:sz w:val="18"/>
                <w:szCs w:val="18"/>
              </w:rPr>
              <w:t xml:space="preserve"> Содействие строительству (реконструкции) банных объектов в рамках программы «100 бань Подмосковья»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6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44.2.</w:t>
            </w:r>
          </w:p>
        </w:tc>
        <w:tc>
          <w:tcPr>
            <w:tcW w:w="2410" w:type="dxa"/>
            <w:shd w:val="clear" w:color="auto" w:fill="auto"/>
          </w:tcPr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4.2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Поиск и подбор инвесторов для строительства/</w:t>
            </w:r>
            <w:r>
              <w:rPr>
                <w:sz w:val="18"/>
                <w:szCs w:val="18"/>
              </w:rPr>
              <w:t xml:space="preserve"> </w:t>
            </w:r>
            <w:r w:rsidRPr="004573C4">
              <w:rPr>
                <w:sz w:val="18"/>
                <w:szCs w:val="18"/>
              </w:rPr>
              <w:t>реконструкции банных объектов в рамках программы «100 бань Подмосковья»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840"/>
        </w:trPr>
        <w:tc>
          <w:tcPr>
            <w:tcW w:w="568" w:type="dxa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b/>
                <w:sz w:val="18"/>
                <w:szCs w:val="18"/>
              </w:rPr>
              <w:t>Основное мероприятие  5</w:t>
            </w:r>
            <w:r w:rsidRPr="004573C4">
              <w:rPr>
                <w:sz w:val="18"/>
                <w:szCs w:val="18"/>
              </w:rPr>
              <w:t xml:space="preserve"> Участие в организации региональной системы защиты прав потребителей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бюджета 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МКУ «Центр по развитию инвестиционной деятельности и оказания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10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55.1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5.1</w:t>
            </w:r>
            <w:r w:rsidRPr="004573C4">
              <w:rPr>
                <w:sz w:val="18"/>
                <w:szCs w:val="18"/>
              </w:rPr>
              <w:t xml:space="preserve"> Рассмотрение обращений и жалоб, консультация граждан  по вопросам защиты прав потребителей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75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55.2</w:t>
            </w:r>
          </w:p>
        </w:tc>
        <w:tc>
          <w:tcPr>
            <w:tcW w:w="2410" w:type="dxa"/>
            <w:shd w:val="clear" w:color="auto" w:fill="auto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5.2</w:t>
            </w:r>
            <w:r w:rsidRPr="004573C4">
              <w:rPr>
                <w:sz w:val="18"/>
                <w:szCs w:val="18"/>
              </w:rPr>
              <w:t xml:space="preserve"> 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Обращения в суды по вопросу защиты прав потребителей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Правовое управление Администрации Рузского городского округа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C1659E" w:rsidRDefault="00C1659E"/>
    <w:p w:rsidR="00731167" w:rsidRDefault="00731167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F168AC" w:rsidRDefault="00F168AC"/>
    <w:p w:rsidR="00F168AC" w:rsidRDefault="00F168AC"/>
    <w:p w:rsidR="003C0DE8" w:rsidRDefault="003C0DE8"/>
    <w:p w:rsidR="009E5D00" w:rsidRDefault="009E5D00"/>
    <w:sectPr w:rsidR="009E5D00" w:rsidSect="00197163">
      <w:pgSz w:w="16838" w:h="11906" w:orient="landscape"/>
      <w:pgMar w:top="1134" w:right="39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E8" w:rsidRDefault="007035E8" w:rsidP="00936B5F">
      <w:r>
        <w:separator/>
      </w:r>
    </w:p>
  </w:endnote>
  <w:endnote w:type="continuationSeparator" w:id="0">
    <w:p w:rsidR="007035E8" w:rsidRDefault="007035E8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232195"/>
      <w:docPartObj>
        <w:docPartGallery w:val="Page Numbers (Bottom of Page)"/>
        <w:docPartUnique/>
      </w:docPartObj>
    </w:sdtPr>
    <w:sdtEndPr/>
    <w:sdtContent>
      <w:p w:rsidR="00650C45" w:rsidRDefault="00650C4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E0A">
          <w:rPr>
            <w:noProof/>
          </w:rPr>
          <w:t>45</w:t>
        </w:r>
        <w:r>
          <w:fldChar w:fldCharType="end"/>
        </w:r>
      </w:p>
    </w:sdtContent>
  </w:sdt>
  <w:p w:rsidR="00650C45" w:rsidRDefault="00650C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2979389"/>
      <w:docPartObj>
        <w:docPartGallery w:val="Page Numbers (Bottom of Page)"/>
        <w:docPartUnique/>
      </w:docPartObj>
    </w:sdtPr>
    <w:sdtEndPr/>
    <w:sdtContent>
      <w:p w:rsidR="00650C45" w:rsidRDefault="00650C4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E0A">
          <w:rPr>
            <w:noProof/>
          </w:rPr>
          <w:t>31</w:t>
        </w:r>
        <w:r>
          <w:fldChar w:fldCharType="end"/>
        </w:r>
      </w:p>
    </w:sdtContent>
  </w:sdt>
  <w:p w:rsidR="00650C45" w:rsidRDefault="00650C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E8" w:rsidRDefault="007035E8" w:rsidP="00936B5F">
      <w:r>
        <w:separator/>
      </w:r>
    </w:p>
  </w:footnote>
  <w:footnote w:type="continuationSeparator" w:id="0">
    <w:p w:rsidR="007035E8" w:rsidRDefault="007035E8" w:rsidP="00936B5F">
      <w:r>
        <w:continuationSeparator/>
      </w:r>
    </w:p>
  </w:footnote>
  <w:footnote w:id="1">
    <w:p w:rsidR="00650C45" w:rsidRPr="0037091E" w:rsidRDefault="00650C45">
      <w:pPr>
        <w:pStyle w:val="a4"/>
        <w:rPr>
          <w:sz w:val="22"/>
          <w:szCs w:val="22"/>
        </w:rPr>
      </w:pPr>
      <w:r w:rsidRPr="0037091E">
        <w:rPr>
          <w:rStyle w:val="a6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108CE"/>
    <w:multiLevelType w:val="hybridMultilevel"/>
    <w:tmpl w:val="ED96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64527AA4"/>
    <w:multiLevelType w:val="hybridMultilevel"/>
    <w:tmpl w:val="6A9E93A6"/>
    <w:lvl w:ilvl="0" w:tplc="178A7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8AD"/>
    <w:rsid w:val="000014A4"/>
    <w:rsid w:val="000025E3"/>
    <w:rsid w:val="00002CCB"/>
    <w:rsid w:val="00003397"/>
    <w:rsid w:val="00003F1A"/>
    <w:rsid w:val="000070D1"/>
    <w:rsid w:val="00012C28"/>
    <w:rsid w:val="00014634"/>
    <w:rsid w:val="0001494C"/>
    <w:rsid w:val="00016BC8"/>
    <w:rsid w:val="00021397"/>
    <w:rsid w:val="00022D07"/>
    <w:rsid w:val="00025397"/>
    <w:rsid w:val="00027016"/>
    <w:rsid w:val="00030755"/>
    <w:rsid w:val="000319CB"/>
    <w:rsid w:val="00032FC9"/>
    <w:rsid w:val="00037EA9"/>
    <w:rsid w:val="00040C32"/>
    <w:rsid w:val="000413A7"/>
    <w:rsid w:val="00046684"/>
    <w:rsid w:val="0005147B"/>
    <w:rsid w:val="00051A9B"/>
    <w:rsid w:val="0005311B"/>
    <w:rsid w:val="0005447A"/>
    <w:rsid w:val="00055172"/>
    <w:rsid w:val="00055FF8"/>
    <w:rsid w:val="0006331C"/>
    <w:rsid w:val="000644F1"/>
    <w:rsid w:val="000661B3"/>
    <w:rsid w:val="00067D9D"/>
    <w:rsid w:val="00070747"/>
    <w:rsid w:val="000835CA"/>
    <w:rsid w:val="00084ABA"/>
    <w:rsid w:val="000905E2"/>
    <w:rsid w:val="00090E1E"/>
    <w:rsid w:val="00090F10"/>
    <w:rsid w:val="00092174"/>
    <w:rsid w:val="00092A58"/>
    <w:rsid w:val="00097E92"/>
    <w:rsid w:val="000A3745"/>
    <w:rsid w:val="000B2126"/>
    <w:rsid w:val="000B44A1"/>
    <w:rsid w:val="000C0384"/>
    <w:rsid w:val="000C43CC"/>
    <w:rsid w:val="000D3809"/>
    <w:rsid w:val="000D3AA0"/>
    <w:rsid w:val="000D4548"/>
    <w:rsid w:val="000E26DD"/>
    <w:rsid w:val="00100180"/>
    <w:rsid w:val="00101400"/>
    <w:rsid w:val="00102463"/>
    <w:rsid w:val="00104418"/>
    <w:rsid w:val="00105818"/>
    <w:rsid w:val="001074DD"/>
    <w:rsid w:val="00110237"/>
    <w:rsid w:val="0011606A"/>
    <w:rsid w:val="0012058E"/>
    <w:rsid w:val="00120BE6"/>
    <w:rsid w:val="00122384"/>
    <w:rsid w:val="001236EE"/>
    <w:rsid w:val="00123E0B"/>
    <w:rsid w:val="00127BE0"/>
    <w:rsid w:val="00130E83"/>
    <w:rsid w:val="0013223A"/>
    <w:rsid w:val="0013670B"/>
    <w:rsid w:val="00150030"/>
    <w:rsid w:val="001514F3"/>
    <w:rsid w:val="00151C33"/>
    <w:rsid w:val="001566C9"/>
    <w:rsid w:val="00170088"/>
    <w:rsid w:val="0017217F"/>
    <w:rsid w:val="00180777"/>
    <w:rsid w:val="0018117A"/>
    <w:rsid w:val="00181CB3"/>
    <w:rsid w:val="00184090"/>
    <w:rsid w:val="00190A95"/>
    <w:rsid w:val="00197163"/>
    <w:rsid w:val="001A50F0"/>
    <w:rsid w:val="001A591E"/>
    <w:rsid w:val="001A5A94"/>
    <w:rsid w:val="001B1DE5"/>
    <w:rsid w:val="001C1C5D"/>
    <w:rsid w:val="001C406E"/>
    <w:rsid w:val="001C4593"/>
    <w:rsid w:val="001C465B"/>
    <w:rsid w:val="001C6F0C"/>
    <w:rsid w:val="001C7CDE"/>
    <w:rsid w:val="001D001F"/>
    <w:rsid w:val="001D1E2B"/>
    <w:rsid w:val="001D3ECB"/>
    <w:rsid w:val="001D4C46"/>
    <w:rsid w:val="001D5A2C"/>
    <w:rsid w:val="001D6269"/>
    <w:rsid w:val="001E0340"/>
    <w:rsid w:val="001E058D"/>
    <w:rsid w:val="001E06B3"/>
    <w:rsid w:val="001E28BD"/>
    <w:rsid w:val="001E45E0"/>
    <w:rsid w:val="001F1A7F"/>
    <w:rsid w:val="001F2E8B"/>
    <w:rsid w:val="001F3701"/>
    <w:rsid w:val="001F4EAC"/>
    <w:rsid w:val="0020067F"/>
    <w:rsid w:val="002030D3"/>
    <w:rsid w:val="00205ACD"/>
    <w:rsid w:val="00205B7B"/>
    <w:rsid w:val="0021479F"/>
    <w:rsid w:val="00214E6F"/>
    <w:rsid w:val="0021577A"/>
    <w:rsid w:val="00217055"/>
    <w:rsid w:val="002208C8"/>
    <w:rsid w:val="00222D65"/>
    <w:rsid w:val="00225EC2"/>
    <w:rsid w:val="00226844"/>
    <w:rsid w:val="002315E2"/>
    <w:rsid w:val="002318D7"/>
    <w:rsid w:val="00232BB9"/>
    <w:rsid w:val="00232FDB"/>
    <w:rsid w:val="00244017"/>
    <w:rsid w:val="00245DF7"/>
    <w:rsid w:val="002476BA"/>
    <w:rsid w:val="00247714"/>
    <w:rsid w:val="00247FEB"/>
    <w:rsid w:val="00253464"/>
    <w:rsid w:val="0025380C"/>
    <w:rsid w:val="00254557"/>
    <w:rsid w:val="00261A3E"/>
    <w:rsid w:val="0026203E"/>
    <w:rsid w:val="00264877"/>
    <w:rsid w:val="002655CB"/>
    <w:rsid w:val="00266386"/>
    <w:rsid w:val="0026697E"/>
    <w:rsid w:val="00267904"/>
    <w:rsid w:val="00267B74"/>
    <w:rsid w:val="002718D7"/>
    <w:rsid w:val="00273A81"/>
    <w:rsid w:val="00274A0B"/>
    <w:rsid w:val="00280FCB"/>
    <w:rsid w:val="002835E9"/>
    <w:rsid w:val="00284E70"/>
    <w:rsid w:val="00286A96"/>
    <w:rsid w:val="00292379"/>
    <w:rsid w:val="00292881"/>
    <w:rsid w:val="002932C0"/>
    <w:rsid w:val="00297D00"/>
    <w:rsid w:val="002A3297"/>
    <w:rsid w:val="002A48CF"/>
    <w:rsid w:val="002A5FB4"/>
    <w:rsid w:val="002A675E"/>
    <w:rsid w:val="002A684B"/>
    <w:rsid w:val="002B168A"/>
    <w:rsid w:val="002B47BE"/>
    <w:rsid w:val="002B664B"/>
    <w:rsid w:val="002B78B3"/>
    <w:rsid w:val="002B7987"/>
    <w:rsid w:val="002C03D9"/>
    <w:rsid w:val="002C0CB8"/>
    <w:rsid w:val="002D25C6"/>
    <w:rsid w:val="002D3627"/>
    <w:rsid w:val="002D4E2D"/>
    <w:rsid w:val="002D5B11"/>
    <w:rsid w:val="002D79AD"/>
    <w:rsid w:val="002E0ECF"/>
    <w:rsid w:val="002E0F21"/>
    <w:rsid w:val="002E1071"/>
    <w:rsid w:val="002E6208"/>
    <w:rsid w:val="002E6EDA"/>
    <w:rsid w:val="002E7A99"/>
    <w:rsid w:val="002E7C5D"/>
    <w:rsid w:val="002F1825"/>
    <w:rsid w:val="002F226A"/>
    <w:rsid w:val="002F6B5B"/>
    <w:rsid w:val="002F7721"/>
    <w:rsid w:val="00301771"/>
    <w:rsid w:val="00311633"/>
    <w:rsid w:val="0031285A"/>
    <w:rsid w:val="00313044"/>
    <w:rsid w:val="003142F7"/>
    <w:rsid w:val="0032122B"/>
    <w:rsid w:val="00326848"/>
    <w:rsid w:val="003315CE"/>
    <w:rsid w:val="00331834"/>
    <w:rsid w:val="00334598"/>
    <w:rsid w:val="00346274"/>
    <w:rsid w:val="00350EAB"/>
    <w:rsid w:val="00351731"/>
    <w:rsid w:val="003532B0"/>
    <w:rsid w:val="0035568B"/>
    <w:rsid w:val="0035715D"/>
    <w:rsid w:val="0037091E"/>
    <w:rsid w:val="00371654"/>
    <w:rsid w:val="00376C97"/>
    <w:rsid w:val="0038033B"/>
    <w:rsid w:val="003830FB"/>
    <w:rsid w:val="003905C9"/>
    <w:rsid w:val="003934AF"/>
    <w:rsid w:val="00394ED6"/>
    <w:rsid w:val="00395614"/>
    <w:rsid w:val="00396CD3"/>
    <w:rsid w:val="003A04C4"/>
    <w:rsid w:val="003A1AF8"/>
    <w:rsid w:val="003A23AF"/>
    <w:rsid w:val="003B06D2"/>
    <w:rsid w:val="003B4E41"/>
    <w:rsid w:val="003B5ADC"/>
    <w:rsid w:val="003C0DE8"/>
    <w:rsid w:val="003C1893"/>
    <w:rsid w:val="003C504E"/>
    <w:rsid w:val="003D0457"/>
    <w:rsid w:val="003D0E01"/>
    <w:rsid w:val="003D27CE"/>
    <w:rsid w:val="003D437B"/>
    <w:rsid w:val="003D6848"/>
    <w:rsid w:val="003D6EFC"/>
    <w:rsid w:val="003D76C8"/>
    <w:rsid w:val="003E158E"/>
    <w:rsid w:val="003E2038"/>
    <w:rsid w:val="003E2662"/>
    <w:rsid w:val="003E75E3"/>
    <w:rsid w:val="003F49BD"/>
    <w:rsid w:val="0040579D"/>
    <w:rsid w:val="00411BAE"/>
    <w:rsid w:val="00417C09"/>
    <w:rsid w:val="004251D1"/>
    <w:rsid w:val="0042597D"/>
    <w:rsid w:val="00432C79"/>
    <w:rsid w:val="00434F74"/>
    <w:rsid w:val="0044186B"/>
    <w:rsid w:val="004475C4"/>
    <w:rsid w:val="00450010"/>
    <w:rsid w:val="00450C73"/>
    <w:rsid w:val="004540E3"/>
    <w:rsid w:val="004558A2"/>
    <w:rsid w:val="00455F9E"/>
    <w:rsid w:val="004573C4"/>
    <w:rsid w:val="004579A7"/>
    <w:rsid w:val="0046109D"/>
    <w:rsid w:val="00467A2D"/>
    <w:rsid w:val="00470CA8"/>
    <w:rsid w:val="00472F9F"/>
    <w:rsid w:val="00475538"/>
    <w:rsid w:val="00480094"/>
    <w:rsid w:val="00492C3D"/>
    <w:rsid w:val="00493CC7"/>
    <w:rsid w:val="0049454B"/>
    <w:rsid w:val="00494751"/>
    <w:rsid w:val="00497613"/>
    <w:rsid w:val="00497731"/>
    <w:rsid w:val="004A121E"/>
    <w:rsid w:val="004B14F7"/>
    <w:rsid w:val="004B1783"/>
    <w:rsid w:val="004B197E"/>
    <w:rsid w:val="004B50B1"/>
    <w:rsid w:val="004C0497"/>
    <w:rsid w:val="004C0B92"/>
    <w:rsid w:val="004C4AFC"/>
    <w:rsid w:val="004D6F23"/>
    <w:rsid w:val="004D7BC1"/>
    <w:rsid w:val="004E241B"/>
    <w:rsid w:val="004E4018"/>
    <w:rsid w:val="004E720A"/>
    <w:rsid w:val="004E7470"/>
    <w:rsid w:val="004F508D"/>
    <w:rsid w:val="004F7FEF"/>
    <w:rsid w:val="00502022"/>
    <w:rsid w:val="005076AC"/>
    <w:rsid w:val="00512B89"/>
    <w:rsid w:val="0051613A"/>
    <w:rsid w:val="00516DD9"/>
    <w:rsid w:val="00520D8D"/>
    <w:rsid w:val="00520FB5"/>
    <w:rsid w:val="005225A5"/>
    <w:rsid w:val="00523E60"/>
    <w:rsid w:val="00525886"/>
    <w:rsid w:val="0053157C"/>
    <w:rsid w:val="00531FB9"/>
    <w:rsid w:val="00532266"/>
    <w:rsid w:val="00533060"/>
    <w:rsid w:val="005377AD"/>
    <w:rsid w:val="005434B4"/>
    <w:rsid w:val="005464A8"/>
    <w:rsid w:val="00550159"/>
    <w:rsid w:val="00555862"/>
    <w:rsid w:val="0056113A"/>
    <w:rsid w:val="0056214B"/>
    <w:rsid w:val="00567C78"/>
    <w:rsid w:val="005749AF"/>
    <w:rsid w:val="00574BD4"/>
    <w:rsid w:val="005760F5"/>
    <w:rsid w:val="00580018"/>
    <w:rsid w:val="005802B0"/>
    <w:rsid w:val="00580468"/>
    <w:rsid w:val="00581804"/>
    <w:rsid w:val="00587387"/>
    <w:rsid w:val="0058778E"/>
    <w:rsid w:val="0059220E"/>
    <w:rsid w:val="00593ABA"/>
    <w:rsid w:val="005949D4"/>
    <w:rsid w:val="00595E8B"/>
    <w:rsid w:val="005A1B63"/>
    <w:rsid w:val="005A653C"/>
    <w:rsid w:val="005A73A1"/>
    <w:rsid w:val="005B176D"/>
    <w:rsid w:val="005B2C72"/>
    <w:rsid w:val="005B3161"/>
    <w:rsid w:val="005B57A8"/>
    <w:rsid w:val="005B70A3"/>
    <w:rsid w:val="005B77AD"/>
    <w:rsid w:val="005C019E"/>
    <w:rsid w:val="005C0DEF"/>
    <w:rsid w:val="005C1176"/>
    <w:rsid w:val="005C6875"/>
    <w:rsid w:val="005D1454"/>
    <w:rsid w:val="005D18B7"/>
    <w:rsid w:val="005E0B63"/>
    <w:rsid w:val="005E1A14"/>
    <w:rsid w:val="005E1F95"/>
    <w:rsid w:val="005E2E40"/>
    <w:rsid w:val="005E4020"/>
    <w:rsid w:val="005F02EF"/>
    <w:rsid w:val="005F12EA"/>
    <w:rsid w:val="005F176C"/>
    <w:rsid w:val="005F66F1"/>
    <w:rsid w:val="005F6BB2"/>
    <w:rsid w:val="00603069"/>
    <w:rsid w:val="0060651E"/>
    <w:rsid w:val="00607892"/>
    <w:rsid w:val="00610F96"/>
    <w:rsid w:val="0061159D"/>
    <w:rsid w:val="00613CE3"/>
    <w:rsid w:val="00613F38"/>
    <w:rsid w:val="00620B8A"/>
    <w:rsid w:val="00622A92"/>
    <w:rsid w:val="0062314D"/>
    <w:rsid w:val="00623685"/>
    <w:rsid w:val="006246DF"/>
    <w:rsid w:val="006249C8"/>
    <w:rsid w:val="00624C4E"/>
    <w:rsid w:val="00626499"/>
    <w:rsid w:val="00627FEC"/>
    <w:rsid w:val="00632C5D"/>
    <w:rsid w:val="0063363E"/>
    <w:rsid w:val="00633D2D"/>
    <w:rsid w:val="00642429"/>
    <w:rsid w:val="00643A39"/>
    <w:rsid w:val="00645636"/>
    <w:rsid w:val="00650C45"/>
    <w:rsid w:val="006532EC"/>
    <w:rsid w:val="00657B00"/>
    <w:rsid w:val="0066424F"/>
    <w:rsid w:val="0066652D"/>
    <w:rsid w:val="0066676C"/>
    <w:rsid w:val="00666CDD"/>
    <w:rsid w:val="00672D2B"/>
    <w:rsid w:val="00673262"/>
    <w:rsid w:val="00677FEB"/>
    <w:rsid w:val="006847AD"/>
    <w:rsid w:val="006907E4"/>
    <w:rsid w:val="00696C3C"/>
    <w:rsid w:val="006975BE"/>
    <w:rsid w:val="006A4B8E"/>
    <w:rsid w:val="006A70A3"/>
    <w:rsid w:val="006A7E7D"/>
    <w:rsid w:val="006B269F"/>
    <w:rsid w:val="006B7B45"/>
    <w:rsid w:val="006C41A0"/>
    <w:rsid w:val="006C62B7"/>
    <w:rsid w:val="006D11AE"/>
    <w:rsid w:val="006D327E"/>
    <w:rsid w:val="006D5634"/>
    <w:rsid w:val="006D6D68"/>
    <w:rsid w:val="006F1B09"/>
    <w:rsid w:val="006F4CC5"/>
    <w:rsid w:val="006F59EC"/>
    <w:rsid w:val="007019BD"/>
    <w:rsid w:val="007035E8"/>
    <w:rsid w:val="00703A27"/>
    <w:rsid w:val="007041C7"/>
    <w:rsid w:val="0070570D"/>
    <w:rsid w:val="0070675D"/>
    <w:rsid w:val="007076C4"/>
    <w:rsid w:val="007156A0"/>
    <w:rsid w:val="007163D9"/>
    <w:rsid w:val="007220EC"/>
    <w:rsid w:val="00722E3E"/>
    <w:rsid w:val="00723473"/>
    <w:rsid w:val="007251E5"/>
    <w:rsid w:val="00726301"/>
    <w:rsid w:val="0072682A"/>
    <w:rsid w:val="00726E24"/>
    <w:rsid w:val="00727E0A"/>
    <w:rsid w:val="007303FD"/>
    <w:rsid w:val="00730705"/>
    <w:rsid w:val="00730CA4"/>
    <w:rsid w:val="00731167"/>
    <w:rsid w:val="00731197"/>
    <w:rsid w:val="0074062C"/>
    <w:rsid w:val="00740A4F"/>
    <w:rsid w:val="0074625F"/>
    <w:rsid w:val="00750388"/>
    <w:rsid w:val="00752254"/>
    <w:rsid w:val="007527F5"/>
    <w:rsid w:val="007535EE"/>
    <w:rsid w:val="00753B89"/>
    <w:rsid w:val="00754858"/>
    <w:rsid w:val="00756579"/>
    <w:rsid w:val="007565F4"/>
    <w:rsid w:val="00757C5D"/>
    <w:rsid w:val="00773672"/>
    <w:rsid w:val="00773C90"/>
    <w:rsid w:val="00773FAB"/>
    <w:rsid w:val="00774D5E"/>
    <w:rsid w:val="00780039"/>
    <w:rsid w:val="00787996"/>
    <w:rsid w:val="00793950"/>
    <w:rsid w:val="00794534"/>
    <w:rsid w:val="00796DF7"/>
    <w:rsid w:val="00797505"/>
    <w:rsid w:val="007A1986"/>
    <w:rsid w:val="007A6B30"/>
    <w:rsid w:val="007B0FB2"/>
    <w:rsid w:val="007B29BD"/>
    <w:rsid w:val="007B3BCA"/>
    <w:rsid w:val="007B3DD6"/>
    <w:rsid w:val="007B4660"/>
    <w:rsid w:val="007B6C7F"/>
    <w:rsid w:val="007B7068"/>
    <w:rsid w:val="007C1896"/>
    <w:rsid w:val="007C1BEE"/>
    <w:rsid w:val="007C3463"/>
    <w:rsid w:val="007C7843"/>
    <w:rsid w:val="007D0266"/>
    <w:rsid w:val="007D2E43"/>
    <w:rsid w:val="007D6CA8"/>
    <w:rsid w:val="007D7FDF"/>
    <w:rsid w:val="007E07D2"/>
    <w:rsid w:val="007E1369"/>
    <w:rsid w:val="007E2BF9"/>
    <w:rsid w:val="007E64A4"/>
    <w:rsid w:val="007E64E6"/>
    <w:rsid w:val="007F3718"/>
    <w:rsid w:val="007F37A1"/>
    <w:rsid w:val="00803025"/>
    <w:rsid w:val="008042CE"/>
    <w:rsid w:val="00806B9F"/>
    <w:rsid w:val="00810001"/>
    <w:rsid w:val="008100D6"/>
    <w:rsid w:val="00813B6C"/>
    <w:rsid w:val="00816E4F"/>
    <w:rsid w:val="0081795E"/>
    <w:rsid w:val="00822E4A"/>
    <w:rsid w:val="00831BC7"/>
    <w:rsid w:val="0083474A"/>
    <w:rsid w:val="00835DDE"/>
    <w:rsid w:val="00837A55"/>
    <w:rsid w:val="00840E89"/>
    <w:rsid w:val="00844389"/>
    <w:rsid w:val="00847CA6"/>
    <w:rsid w:val="00856528"/>
    <w:rsid w:val="0085738F"/>
    <w:rsid w:val="0085741E"/>
    <w:rsid w:val="00857CCF"/>
    <w:rsid w:val="00857F43"/>
    <w:rsid w:val="0086172C"/>
    <w:rsid w:val="00864E50"/>
    <w:rsid w:val="008728A1"/>
    <w:rsid w:val="00875349"/>
    <w:rsid w:val="0087583F"/>
    <w:rsid w:val="008765EE"/>
    <w:rsid w:val="00877751"/>
    <w:rsid w:val="0088161D"/>
    <w:rsid w:val="00882765"/>
    <w:rsid w:val="00883665"/>
    <w:rsid w:val="00886B04"/>
    <w:rsid w:val="00887ADE"/>
    <w:rsid w:val="008905B1"/>
    <w:rsid w:val="00894FF6"/>
    <w:rsid w:val="008B3E8D"/>
    <w:rsid w:val="008B4EFF"/>
    <w:rsid w:val="008C15CF"/>
    <w:rsid w:val="008C7513"/>
    <w:rsid w:val="008D0B97"/>
    <w:rsid w:val="008D328B"/>
    <w:rsid w:val="008D4270"/>
    <w:rsid w:val="008D52BD"/>
    <w:rsid w:val="008D6623"/>
    <w:rsid w:val="008E2F10"/>
    <w:rsid w:val="008E372D"/>
    <w:rsid w:val="008E41EE"/>
    <w:rsid w:val="008E4495"/>
    <w:rsid w:val="008E47F3"/>
    <w:rsid w:val="008E4E87"/>
    <w:rsid w:val="008F256B"/>
    <w:rsid w:val="008F28CC"/>
    <w:rsid w:val="008F2DC8"/>
    <w:rsid w:val="008F3A3D"/>
    <w:rsid w:val="008F613F"/>
    <w:rsid w:val="008F6D66"/>
    <w:rsid w:val="008F7B49"/>
    <w:rsid w:val="0090042F"/>
    <w:rsid w:val="00903EEA"/>
    <w:rsid w:val="00911A29"/>
    <w:rsid w:val="00917C8B"/>
    <w:rsid w:val="0092197B"/>
    <w:rsid w:val="009236E8"/>
    <w:rsid w:val="009236F2"/>
    <w:rsid w:val="00923BFE"/>
    <w:rsid w:val="00924A59"/>
    <w:rsid w:val="00925EF9"/>
    <w:rsid w:val="00927421"/>
    <w:rsid w:val="0092763F"/>
    <w:rsid w:val="00932BF9"/>
    <w:rsid w:val="00933EC8"/>
    <w:rsid w:val="00936B5F"/>
    <w:rsid w:val="009409E4"/>
    <w:rsid w:val="0094174C"/>
    <w:rsid w:val="00942E8F"/>
    <w:rsid w:val="00943090"/>
    <w:rsid w:val="00943DA1"/>
    <w:rsid w:val="009467A6"/>
    <w:rsid w:val="00947429"/>
    <w:rsid w:val="009475A4"/>
    <w:rsid w:val="009532C5"/>
    <w:rsid w:val="00954B23"/>
    <w:rsid w:val="009618F2"/>
    <w:rsid w:val="00962AC7"/>
    <w:rsid w:val="00964809"/>
    <w:rsid w:val="009718B8"/>
    <w:rsid w:val="00990FC9"/>
    <w:rsid w:val="00991C5A"/>
    <w:rsid w:val="00991D73"/>
    <w:rsid w:val="00994632"/>
    <w:rsid w:val="009952C6"/>
    <w:rsid w:val="009A1ECB"/>
    <w:rsid w:val="009A1F1D"/>
    <w:rsid w:val="009A2C0E"/>
    <w:rsid w:val="009A5458"/>
    <w:rsid w:val="009B7055"/>
    <w:rsid w:val="009B710F"/>
    <w:rsid w:val="009C5119"/>
    <w:rsid w:val="009C7F41"/>
    <w:rsid w:val="009D5AE7"/>
    <w:rsid w:val="009E2006"/>
    <w:rsid w:val="009E242C"/>
    <w:rsid w:val="009E44FE"/>
    <w:rsid w:val="009E49DB"/>
    <w:rsid w:val="009E5D00"/>
    <w:rsid w:val="009E5F52"/>
    <w:rsid w:val="009F438C"/>
    <w:rsid w:val="009F4A36"/>
    <w:rsid w:val="009F532C"/>
    <w:rsid w:val="00A04F9C"/>
    <w:rsid w:val="00A062C4"/>
    <w:rsid w:val="00A12AF9"/>
    <w:rsid w:val="00A14ACA"/>
    <w:rsid w:val="00A14B56"/>
    <w:rsid w:val="00A15E6A"/>
    <w:rsid w:val="00A218CC"/>
    <w:rsid w:val="00A21D13"/>
    <w:rsid w:val="00A22D0E"/>
    <w:rsid w:val="00A230D1"/>
    <w:rsid w:val="00A253FD"/>
    <w:rsid w:val="00A2631B"/>
    <w:rsid w:val="00A310F0"/>
    <w:rsid w:val="00A37767"/>
    <w:rsid w:val="00A4380F"/>
    <w:rsid w:val="00A46CAE"/>
    <w:rsid w:val="00A4759C"/>
    <w:rsid w:val="00A505C9"/>
    <w:rsid w:val="00A50FF8"/>
    <w:rsid w:val="00A52720"/>
    <w:rsid w:val="00A57769"/>
    <w:rsid w:val="00A607E6"/>
    <w:rsid w:val="00A649A0"/>
    <w:rsid w:val="00A6583B"/>
    <w:rsid w:val="00A66425"/>
    <w:rsid w:val="00A669A0"/>
    <w:rsid w:val="00A7307E"/>
    <w:rsid w:val="00A73A9B"/>
    <w:rsid w:val="00A76B2F"/>
    <w:rsid w:val="00A81849"/>
    <w:rsid w:val="00A83C34"/>
    <w:rsid w:val="00A90B74"/>
    <w:rsid w:val="00A96C51"/>
    <w:rsid w:val="00A97969"/>
    <w:rsid w:val="00AA3AC1"/>
    <w:rsid w:val="00AA74E1"/>
    <w:rsid w:val="00AB0818"/>
    <w:rsid w:val="00AB0830"/>
    <w:rsid w:val="00AB12E4"/>
    <w:rsid w:val="00AB4410"/>
    <w:rsid w:val="00AB6DA2"/>
    <w:rsid w:val="00AB70A2"/>
    <w:rsid w:val="00AC04AC"/>
    <w:rsid w:val="00AC3A15"/>
    <w:rsid w:val="00AC5598"/>
    <w:rsid w:val="00AC7EDE"/>
    <w:rsid w:val="00AD2EB4"/>
    <w:rsid w:val="00AD7B30"/>
    <w:rsid w:val="00AE504F"/>
    <w:rsid w:val="00AE68C4"/>
    <w:rsid w:val="00AF011F"/>
    <w:rsid w:val="00AF1561"/>
    <w:rsid w:val="00AF2521"/>
    <w:rsid w:val="00AF5236"/>
    <w:rsid w:val="00AF607F"/>
    <w:rsid w:val="00B12C04"/>
    <w:rsid w:val="00B143C8"/>
    <w:rsid w:val="00B15CF8"/>
    <w:rsid w:val="00B23B0A"/>
    <w:rsid w:val="00B2590C"/>
    <w:rsid w:val="00B2606E"/>
    <w:rsid w:val="00B26122"/>
    <w:rsid w:val="00B3097F"/>
    <w:rsid w:val="00B317CF"/>
    <w:rsid w:val="00B3284F"/>
    <w:rsid w:val="00B35504"/>
    <w:rsid w:val="00B379B6"/>
    <w:rsid w:val="00B477BA"/>
    <w:rsid w:val="00B50370"/>
    <w:rsid w:val="00B50571"/>
    <w:rsid w:val="00B5149D"/>
    <w:rsid w:val="00B52850"/>
    <w:rsid w:val="00B5460B"/>
    <w:rsid w:val="00B61FA5"/>
    <w:rsid w:val="00B65125"/>
    <w:rsid w:val="00B6767D"/>
    <w:rsid w:val="00B7112E"/>
    <w:rsid w:val="00B72369"/>
    <w:rsid w:val="00B73364"/>
    <w:rsid w:val="00B81D9A"/>
    <w:rsid w:val="00B84853"/>
    <w:rsid w:val="00B8490A"/>
    <w:rsid w:val="00B84ECE"/>
    <w:rsid w:val="00B861D2"/>
    <w:rsid w:val="00B86C8E"/>
    <w:rsid w:val="00B9638C"/>
    <w:rsid w:val="00BA4DEF"/>
    <w:rsid w:val="00BA61EF"/>
    <w:rsid w:val="00BB1BCF"/>
    <w:rsid w:val="00BB3D11"/>
    <w:rsid w:val="00BB579F"/>
    <w:rsid w:val="00BB7D18"/>
    <w:rsid w:val="00BC08EC"/>
    <w:rsid w:val="00BC52AC"/>
    <w:rsid w:val="00BC60AE"/>
    <w:rsid w:val="00BD2C0F"/>
    <w:rsid w:val="00BD2FA6"/>
    <w:rsid w:val="00BD53A9"/>
    <w:rsid w:val="00BE189A"/>
    <w:rsid w:val="00BF44FA"/>
    <w:rsid w:val="00BF6D99"/>
    <w:rsid w:val="00C00F81"/>
    <w:rsid w:val="00C0223F"/>
    <w:rsid w:val="00C022C5"/>
    <w:rsid w:val="00C03BB8"/>
    <w:rsid w:val="00C12C45"/>
    <w:rsid w:val="00C12D23"/>
    <w:rsid w:val="00C14FD3"/>
    <w:rsid w:val="00C1659E"/>
    <w:rsid w:val="00C174A4"/>
    <w:rsid w:val="00C20309"/>
    <w:rsid w:val="00C2709B"/>
    <w:rsid w:val="00C3221B"/>
    <w:rsid w:val="00C3370B"/>
    <w:rsid w:val="00C36C8D"/>
    <w:rsid w:val="00C45F34"/>
    <w:rsid w:val="00C46111"/>
    <w:rsid w:val="00C468EE"/>
    <w:rsid w:val="00C469A7"/>
    <w:rsid w:val="00C5100F"/>
    <w:rsid w:val="00C51F36"/>
    <w:rsid w:val="00C631D8"/>
    <w:rsid w:val="00C67270"/>
    <w:rsid w:val="00C70E0B"/>
    <w:rsid w:val="00C731AC"/>
    <w:rsid w:val="00C80F67"/>
    <w:rsid w:val="00C8140B"/>
    <w:rsid w:val="00C8200E"/>
    <w:rsid w:val="00C877BA"/>
    <w:rsid w:val="00C9235A"/>
    <w:rsid w:val="00C93593"/>
    <w:rsid w:val="00CA0C6C"/>
    <w:rsid w:val="00CB1BFE"/>
    <w:rsid w:val="00CB3293"/>
    <w:rsid w:val="00CB53E6"/>
    <w:rsid w:val="00CB75B0"/>
    <w:rsid w:val="00CB77F1"/>
    <w:rsid w:val="00CC26AD"/>
    <w:rsid w:val="00CC3E20"/>
    <w:rsid w:val="00CC49FC"/>
    <w:rsid w:val="00CC6961"/>
    <w:rsid w:val="00CD3287"/>
    <w:rsid w:val="00CD4020"/>
    <w:rsid w:val="00CD6F2B"/>
    <w:rsid w:val="00CD6FDE"/>
    <w:rsid w:val="00CE1096"/>
    <w:rsid w:val="00CE235B"/>
    <w:rsid w:val="00CF1ACA"/>
    <w:rsid w:val="00CF4D59"/>
    <w:rsid w:val="00CF6459"/>
    <w:rsid w:val="00CF684D"/>
    <w:rsid w:val="00CF7789"/>
    <w:rsid w:val="00D00C6D"/>
    <w:rsid w:val="00D13BB2"/>
    <w:rsid w:val="00D13DAC"/>
    <w:rsid w:val="00D149DB"/>
    <w:rsid w:val="00D157C9"/>
    <w:rsid w:val="00D16BE6"/>
    <w:rsid w:val="00D17BAC"/>
    <w:rsid w:val="00D20190"/>
    <w:rsid w:val="00D21858"/>
    <w:rsid w:val="00D22281"/>
    <w:rsid w:val="00D24CB2"/>
    <w:rsid w:val="00D24F2A"/>
    <w:rsid w:val="00D25CFC"/>
    <w:rsid w:val="00D25DA4"/>
    <w:rsid w:val="00D3215B"/>
    <w:rsid w:val="00D321DE"/>
    <w:rsid w:val="00D36D10"/>
    <w:rsid w:val="00D43AD0"/>
    <w:rsid w:val="00D43C69"/>
    <w:rsid w:val="00D440CA"/>
    <w:rsid w:val="00D44DE5"/>
    <w:rsid w:val="00D44E60"/>
    <w:rsid w:val="00D47172"/>
    <w:rsid w:val="00D4733F"/>
    <w:rsid w:val="00D51EA7"/>
    <w:rsid w:val="00D5726E"/>
    <w:rsid w:val="00D63056"/>
    <w:rsid w:val="00D64DAD"/>
    <w:rsid w:val="00D65B79"/>
    <w:rsid w:val="00D70D63"/>
    <w:rsid w:val="00D72F75"/>
    <w:rsid w:val="00D75B74"/>
    <w:rsid w:val="00D80CCD"/>
    <w:rsid w:val="00D81C48"/>
    <w:rsid w:val="00D828D1"/>
    <w:rsid w:val="00D93320"/>
    <w:rsid w:val="00DA3960"/>
    <w:rsid w:val="00DA5B74"/>
    <w:rsid w:val="00DB451F"/>
    <w:rsid w:val="00DB4B83"/>
    <w:rsid w:val="00DB7B00"/>
    <w:rsid w:val="00DC08D6"/>
    <w:rsid w:val="00DC164B"/>
    <w:rsid w:val="00DC1E25"/>
    <w:rsid w:val="00DC2FB1"/>
    <w:rsid w:val="00DC4784"/>
    <w:rsid w:val="00DD1713"/>
    <w:rsid w:val="00DD36D6"/>
    <w:rsid w:val="00DE1FBF"/>
    <w:rsid w:val="00DE5288"/>
    <w:rsid w:val="00DF20DD"/>
    <w:rsid w:val="00DF2923"/>
    <w:rsid w:val="00DF3B40"/>
    <w:rsid w:val="00E05032"/>
    <w:rsid w:val="00E05C19"/>
    <w:rsid w:val="00E12D59"/>
    <w:rsid w:val="00E12F7F"/>
    <w:rsid w:val="00E12FC7"/>
    <w:rsid w:val="00E2220D"/>
    <w:rsid w:val="00E22A31"/>
    <w:rsid w:val="00E2644A"/>
    <w:rsid w:val="00E265F2"/>
    <w:rsid w:val="00E30AD9"/>
    <w:rsid w:val="00E3143B"/>
    <w:rsid w:val="00E31B66"/>
    <w:rsid w:val="00E3524D"/>
    <w:rsid w:val="00E3705F"/>
    <w:rsid w:val="00E3778B"/>
    <w:rsid w:val="00E40DE6"/>
    <w:rsid w:val="00E52E01"/>
    <w:rsid w:val="00E54CD6"/>
    <w:rsid w:val="00E57DF8"/>
    <w:rsid w:val="00E602C7"/>
    <w:rsid w:val="00E60C31"/>
    <w:rsid w:val="00E61DB1"/>
    <w:rsid w:val="00E648E1"/>
    <w:rsid w:val="00E64EF0"/>
    <w:rsid w:val="00E661D7"/>
    <w:rsid w:val="00E74F7D"/>
    <w:rsid w:val="00E800C1"/>
    <w:rsid w:val="00E8601E"/>
    <w:rsid w:val="00E86EF7"/>
    <w:rsid w:val="00E87AF2"/>
    <w:rsid w:val="00E9225B"/>
    <w:rsid w:val="00EA228E"/>
    <w:rsid w:val="00EA53E9"/>
    <w:rsid w:val="00EB0D7D"/>
    <w:rsid w:val="00EB38E8"/>
    <w:rsid w:val="00EB438D"/>
    <w:rsid w:val="00EC0015"/>
    <w:rsid w:val="00EC5E03"/>
    <w:rsid w:val="00ED1E42"/>
    <w:rsid w:val="00ED2033"/>
    <w:rsid w:val="00ED2E51"/>
    <w:rsid w:val="00ED30C9"/>
    <w:rsid w:val="00EE1E46"/>
    <w:rsid w:val="00EF34F7"/>
    <w:rsid w:val="00EF4A14"/>
    <w:rsid w:val="00F07214"/>
    <w:rsid w:val="00F11993"/>
    <w:rsid w:val="00F1209B"/>
    <w:rsid w:val="00F1529A"/>
    <w:rsid w:val="00F168AC"/>
    <w:rsid w:val="00F24356"/>
    <w:rsid w:val="00F3072C"/>
    <w:rsid w:val="00F31824"/>
    <w:rsid w:val="00F31D63"/>
    <w:rsid w:val="00F31E0C"/>
    <w:rsid w:val="00F31EC5"/>
    <w:rsid w:val="00F351A0"/>
    <w:rsid w:val="00F359D1"/>
    <w:rsid w:val="00F42FCF"/>
    <w:rsid w:val="00F4339D"/>
    <w:rsid w:val="00F44E36"/>
    <w:rsid w:val="00F45458"/>
    <w:rsid w:val="00F5616E"/>
    <w:rsid w:val="00F56D6F"/>
    <w:rsid w:val="00F62FA2"/>
    <w:rsid w:val="00F7133B"/>
    <w:rsid w:val="00F77BD2"/>
    <w:rsid w:val="00F803B5"/>
    <w:rsid w:val="00F821FD"/>
    <w:rsid w:val="00F8364A"/>
    <w:rsid w:val="00F84395"/>
    <w:rsid w:val="00F845C7"/>
    <w:rsid w:val="00F8462A"/>
    <w:rsid w:val="00F8503E"/>
    <w:rsid w:val="00F90850"/>
    <w:rsid w:val="00F92F05"/>
    <w:rsid w:val="00F957C5"/>
    <w:rsid w:val="00F96E8C"/>
    <w:rsid w:val="00FA2184"/>
    <w:rsid w:val="00FA301C"/>
    <w:rsid w:val="00FA7F47"/>
    <w:rsid w:val="00FB160C"/>
    <w:rsid w:val="00FB6E11"/>
    <w:rsid w:val="00FC506C"/>
    <w:rsid w:val="00FC5EBB"/>
    <w:rsid w:val="00FC7763"/>
    <w:rsid w:val="00FC7A22"/>
    <w:rsid w:val="00FD58F6"/>
    <w:rsid w:val="00FD79CF"/>
    <w:rsid w:val="00FE088E"/>
    <w:rsid w:val="00FE2E0F"/>
    <w:rsid w:val="00FF1366"/>
    <w:rsid w:val="00FF3409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8D393"/>
  <w15:docId w15:val="{417E1E6F-2B38-4BC4-B484-6240B8067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C34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02022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6372" w:firstLine="708"/>
      <w:jc w:val="right"/>
      <w:outlineLvl w:val="0"/>
    </w:pPr>
    <w:rPr>
      <w:rFonts w:eastAsia="Times New Roman" w:cs="Times New Roman"/>
      <w:bCs/>
      <w:color w:val="00000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C2F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2FB1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E3143B"/>
  </w:style>
  <w:style w:type="table" w:customStyle="1" w:styleId="12">
    <w:name w:val="Сетка таблицы1"/>
    <w:basedOn w:val="a1"/>
    <w:next w:val="a3"/>
    <w:uiPriority w:val="39"/>
    <w:rsid w:val="00E31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3143B"/>
    <w:rPr>
      <w:color w:val="808080"/>
    </w:rPr>
  </w:style>
  <w:style w:type="character" w:styleId="ae">
    <w:name w:val="Hyperlink"/>
    <w:basedOn w:val="a0"/>
    <w:uiPriority w:val="99"/>
    <w:unhideWhenUsed/>
    <w:rsid w:val="0002139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02022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  <w:lang w:val="x-none" w:eastAsia="x-none"/>
    </w:rPr>
  </w:style>
  <w:style w:type="character" w:customStyle="1" w:styleId="ConsPlusNormal0">
    <w:name w:val="ConsPlusNormal Знак"/>
    <w:basedOn w:val="a0"/>
    <w:link w:val="ConsPlusNormal"/>
    <w:rsid w:val="001E058D"/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DD1713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customStyle="1" w:styleId="readonly">
    <w:name w:val="readonly"/>
    <w:basedOn w:val="a0"/>
    <w:rsid w:val="00C03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https://login.consultant.ru/link/?req=doc&amp;base=LAW&amp;n=311977&amp;date=18.09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11977&amp;date=18.09.2019" TargetMode="External"/><Relationship Id="rId20" Type="http://schemas.openxmlformats.org/officeDocument/2006/relationships/hyperlink" Target="http://ruzaregion.ru/oficialno/razvitie_konkurenci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30792&amp;date=18.09.2019&amp;dst=100019&amp;fld=134" TargetMode="External"/><Relationship Id="rId10" Type="http://schemas.openxmlformats.org/officeDocument/2006/relationships/image" Target="media/image1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gisip.ru" TargetMode="External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AE6F5-9150-4521-B819-65C08A5B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12257</Words>
  <Characters>69871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81965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Светлана Н. Гусакова</cp:lastModifiedBy>
  <cp:revision>2</cp:revision>
  <cp:lastPrinted>2020-08-05T08:27:00Z</cp:lastPrinted>
  <dcterms:created xsi:type="dcterms:W3CDTF">2020-08-05T14:25:00Z</dcterms:created>
  <dcterms:modified xsi:type="dcterms:W3CDTF">2020-08-05T14:25:00Z</dcterms:modified>
</cp:coreProperties>
</file>