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894" w:rsidRDefault="004E7595" w:rsidP="00635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Проект.</w:t>
      </w:r>
    </w:p>
    <w:p w:rsidR="00100894" w:rsidRDefault="0010710E">
      <w:pPr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4E7595">
        <w:rPr>
          <w:rFonts w:ascii="Times New Roman" w:hAnsi="Times New Roman" w:cs="Times New Roman"/>
          <w:sz w:val="28"/>
          <w:szCs w:val="28"/>
        </w:rPr>
        <w:t xml:space="preserve">азработчик: </w:t>
      </w:r>
      <w:r w:rsidR="00885D3F">
        <w:rPr>
          <w:rFonts w:ascii="Times New Roman" w:hAnsi="Times New Roman" w:cs="Times New Roman"/>
          <w:sz w:val="28"/>
          <w:szCs w:val="28"/>
        </w:rPr>
        <w:t xml:space="preserve">Руководитель Общественной приёмной </w:t>
      </w:r>
      <w:r w:rsidR="004E7595">
        <w:rPr>
          <w:rFonts w:ascii="Times New Roman" w:hAnsi="Times New Roman" w:cs="Times New Roman"/>
          <w:sz w:val="28"/>
          <w:szCs w:val="28"/>
        </w:rPr>
        <w:t xml:space="preserve">Уполномоченного по защите прав предпринимателей в Московской области В.А. Головнёва (на территории Рузского городского округа) адвокат, к.э.н. Е.Л. Именитов, </w:t>
      </w:r>
      <w:hyperlink r:id="rId5" w:history="1">
        <w:r w:rsidR="004E75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E759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E75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vip</w:t>
        </w:r>
        <w:r w:rsidR="004E759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E75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advocat</w:t>
        </w:r>
        <w:r w:rsidR="004E75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E75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E7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894" w:rsidRDefault="004E7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об условиях формирования и предоставления земельных участков и иного имущества из муниципальной или неразграниченной государственной собственности для реализации приоритетных инвестиционных проектов субъектов малого и среднего предпринимательства (МСП)</w:t>
      </w:r>
    </w:p>
    <w:p w:rsidR="00100894" w:rsidRDefault="00100894">
      <w:pPr>
        <w:rPr>
          <w:rFonts w:ascii="Times New Roman" w:hAnsi="Times New Roman" w:cs="Times New Roman"/>
          <w:sz w:val="28"/>
          <w:szCs w:val="28"/>
        </w:rPr>
      </w:pPr>
    </w:p>
    <w:p w:rsidR="00100894" w:rsidRDefault="004E75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инвестиционных проектов на территории Рузского городского округа и поддержки субъектов малого и среднего предпринимательства,</w:t>
      </w:r>
    </w:p>
    <w:p w:rsidR="00100894" w:rsidRDefault="004E75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с целью обеспечения добросовестной конкуренции в области доступа к муниципальным и государственным земельным участкам, исключения случаев рейдерства, вымогательства, сговора участников открытых торгов в целях манипуляции ценами на торгах и/или причинения вреда добросовестным участникам торгов путем угрозы и/или реального повышения цены торгов,</w:t>
      </w:r>
    </w:p>
    <w:p w:rsidR="00100894" w:rsidRDefault="004E75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в целях обеспечения законных интересов субъектов малого и среднего предпринимательства (здесь и далее – "МСП"), которые могут быть затронуты предоставлением земельных участков и объектов капитального строительства из муниципальной и неразграниченной государственной собственности,</w:t>
      </w:r>
    </w:p>
    <w:p w:rsidR="00100894" w:rsidRDefault="004E75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руководствуясь статьёй 16 Федерального закона от 06.10.2003 N 131-ФЗ (ред. от 06.02.2019) "Об общих принципах организации местного самоуправления в Российской Федерации", Законом Московской области от 07.06.1996 N 23/96-ОЗ (ред. от 04.03.2019) "О регулировании земельных отношений в Московской области"</w:t>
      </w:r>
      <w:r w:rsidR="0068267C">
        <w:rPr>
          <w:rFonts w:ascii="Times New Roman" w:hAnsi="Times New Roman" w:cs="Times New Roman"/>
          <w:sz w:val="28"/>
          <w:szCs w:val="28"/>
        </w:rPr>
        <w:t>,</w:t>
      </w:r>
    </w:p>
    <w:p w:rsidR="00100894" w:rsidRDefault="004E75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Рузского городского округа определяет следующие условия формирования и предоставления земельных участков и иного имущества из муниципальной или неразграниченной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собственности для реализации приоритетных инвестиционных проектов субъектов малого и среднего предпринимательства:</w:t>
      </w:r>
    </w:p>
    <w:p w:rsidR="00100894" w:rsidRDefault="004E759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земельных участков из муниципальной собственности определяется органами местного самоуправления Рузского городского округа, порядок предоставления земельных участков из неразграниченной государственной собственности или собственно</w:t>
      </w:r>
      <w:r w:rsidR="0068267C">
        <w:rPr>
          <w:rFonts w:ascii="Times New Roman" w:hAnsi="Times New Roman" w:cs="Times New Roman"/>
          <w:sz w:val="28"/>
          <w:szCs w:val="28"/>
        </w:rPr>
        <w:t>сти Московской области определяю</w:t>
      </w:r>
      <w:r>
        <w:rPr>
          <w:rFonts w:ascii="Times New Roman" w:hAnsi="Times New Roman" w:cs="Times New Roman"/>
          <w:sz w:val="28"/>
          <w:szCs w:val="28"/>
        </w:rPr>
        <w:t>тся законами Московской области (п.13 ч.3 ст.1 Законом Московской области от 07.06.1996 N 23/96-ОЗ), а также Земельным Кодексом РФ.</w:t>
      </w:r>
    </w:p>
    <w:p w:rsidR="00100894" w:rsidRDefault="004E759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распространяет свое действие в отношении муниципального имущества, а также земельных участков, находящихся в неразграниченной государственной собственности, либо участков, находящихся в собственности Московской области, если право распоряжения ими предоставлено Рузскому городскому округу.</w:t>
      </w:r>
    </w:p>
    <w:p w:rsidR="00100894" w:rsidRDefault="0010089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0894" w:rsidRDefault="004E75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I. Предоставление земельных участков и других объектов недвижимости субъектам малого и среднего предпринимательства в аренду и собственность с торгов.</w:t>
      </w:r>
    </w:p>
    <w:p w:rsidR="00100894" w:rsidRDefault="0010089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0894" w:rsidRDefault="004E759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условия предоставления земельных участков, в том числе условия проведения открытых конкурентных процедур по предоставлению земельных участков (условия торгов), которые находятся в ведении и отнесены к компетенции Рузского городского округа, а именно: условия извещения о проведении торгов, срок аренды или начальную цену продажи земельного участка (начальную ставку арендной платы по договору), вид использования земельного участка, инвестиционные условия торгов (обязанность осваивать участок по его целевому назначению в течение срока аренды, обязанность строительства и эксплуатации объектов капитального и некапитального строительства) и другие условия, с учетом положений Закона Московской о</w:t>
      </w:r>
      <w:r w:rsidR="0068267C">
        <w:rPr>
          <w:rFonts w:ascii="Times New Roman" w:hAnsi="Times New Roman" w:cs="Times New Roman"/>
          <w:sz w:val="28"/>
          <w:szCs w:val="28"/>
        </w:rPr>
        <w:t>бласти от 07.06.1996 N 23/96-ОЗ</w:t>
      </w:r>
      <w:r>
        <w:rPr>
          <w:rFonts w:ascii="Times New Roman" w:hAnsi="Times New Roman" w:cs="Times New Roman"/>
          <w:sz w:val="28"/>
          <w:szCs w:val="28"/>
        </w:rPr>
        <w:t xml:space="preserve"> "О регулировании земельных отношений в Московской области".</w:t>
      </w:r>
    </w:p>
    <w:p w:rsidR="00100894" w:rsidRDefault="004E759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используемые термины и определения:</w:t>
      </w:r>
    </w:p>
    <w:p w:rsidR="00100894" w:rsidRDefault="004E7595" w:rsidP="00523E98">
      <w:pPr>
        <w:pStyle w:val="a4"/>
        <w:numPr>
          <w:ilvl w:val="1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(далее также – МСП) – индивидуальные предприниматели, главы крестьянских (фермерских) хозяйств, крестьянские (фермерские) хозяйства, иные юридические лица, определяемые в соответствии с критериями, указанными в статье 4 Федерального закона от 24.07.2007 N 209-ФЗ "О развитии малого и среднего предпринимательства в Российской Федерации".</w:t>
      </w:r>
    </w:p>
    <w:p w:rsidR="00100894" w:rsidRDefault="004E7595" w:rsidP="00523E98">
      <w:pPr>
        <w:pStyle w:val="a4"/>
        <w:numPr>
          <w:ilvl w:val="1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Приоритетные инвестиционные проекты субъектов малого и среднего предпринимательства – инвестиционные проекты, выдвинутые предпринимателями, отвечающие любому из следующих условий:</w:t>
      </w:r>
    </w:p>
    <w:p w:rsidR="00100894" w:rsidRDefault="004E7595" w:rsidP="00523E98">
      <w:pPr>
        <w:pStyle w:val="a4"/>
        <w:numPr>
          <w:ilvl w:val="0"/>
          <w:numId w:val="1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получившие одобрение в виде решения (заключения) Главы Рузского городского округа и/или его полномочного заместителя;</w:t>
      </w:r>
    </w:p>
    <w:p w:rsidR="00100894" w:rsidRDefault="004E7595" w:rsidP="00523E98">
      <w:pPr>
        <w:pStyle w:val="a4"/>
        <w:numPr>
          <w:ilvl w:val="0"/>
          <w:numId w:val="1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выдвинутые в ходе стратегической сессии «Выбор территорий роста в Рузском городском округе» 01 марта 2019 года;</w:t>
      </w:r>
    </w:p>
    <w:p w:rsidR="00100894" w:rsidRDefault="004E7595" w:rsidP="00885D3F">
      <w:pPr>
        <w:pStyle w:val="a4"/>
        <w:numPr>
          <w:ilvl w:val="0"/>
          <w:numId w:val="1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выдвинутые в ходе сессий и заседаний проекта "Территории Роста"</w:t>
      </w:r>
      <w:r w:rsidR="00885D3F">
        <w:rPr>
          <w:rFonts w:ascii="Times New Roman" w:hAnsi="Times New Roman" w:cs="Times New Roman"/>
          <w:sz w:val="28"/>
          <w:szCs w:val="28"/>
        </w:rPr>
        <w:t xml:space="preserve"> (конкурса </w:t>
      </w:r>
      <w:r w:rsidR="00885D3F" w:rsidRPr="00885D3F">
        <w:rPr>
          <w:rFonts w:ascii="Times New Roman" w:hAnsi="Times New Roman" w:cs="Times New Roman"/>
          <w:sz w:val="28"/>
          <w:szCs w:val="28"/>
        </w:rPr>
        <w:t>«От точек роста – к территориям Роста в Московской области»</w:t>
      </w:r>
      <w:r w:rsidR="00885D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0894" w:rsidRDefault="004E7595" w:rsidP="00523E98">
      <w:pPr>
        <w:pStyle w:val="a4"/>
        <w:numPr>
          <w:ilvl w:val="0"/>
          <w:numId w:val="1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включенные в Концепцию и/или программы экономического развития Рузского городского округа, утверждённые Главой Рузского городского округа или Советом депутатов Рузского городского округа.</w:t>
      </w:r>
    </w:p>
    <w:p w:rsidR="00100894" w:rsidRDefault="004E7595" w:rsidP="00523E98">
      <w:pPr>
        <w:pStyle w:val="a4"/>
        <w:numPr>
          <w:ilvl w:val="1"/>
          <w:numId w:val="2"/>
        </w:numPr>
        <w:tabs>
          <w:tab w:val="left" w:pos="142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формирования и предоставления земельных участков из муниципальной или неразграниченной государственной собственности для реализации приоритетных инвестиционных проектов субъектов малого и среднего предпринимательства – это условия проведения торгов по предоставлению земельных участков (или объектов капитального строительства) в собственность или аренду, которые относятся к компетенции Рузского городского округа, и задачами которых является:</w:t>
      </w:r>
    </w:p>
    <w:p w:rsidR="00100894" w:rsidRDefault="004E7595" w:rsidP="00523E98">
      <w:pPr>
        <w:pStyle w:val="a4"/>
        <w:numPr>
          <w:ilvl w:val="0"/>
          <w:numId w:val="3"/>
        </w:numPr>
        <w:tabs>
          <w:tab w:val="left" w:pos="142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закрепление в документации торгов (извещении, оферте, проекте договора (соглашения) о задатке, проекте договора аренды или договора купли-продажи   объекта недвижимости) инвестиционной цели предоставления земельного участка или объекта недвижимости;</w:t>
      </w:r>
    </w:p>
    <w:p w:rsidR="00100894" w:rsidRDefault="004E7595" w:rsidP="00523E98">
      <w:pPr>
        <w:pStyle w:val="a4"/>
        <w:numPr>
          <w:ilvl w:val="0"/>
          <w:numId w:val="3"/>
        </w:numPr>
        <w:tabs>
          <w:tab w:val="left" w:pos="142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злоупотреблений при проведении торгов, как-то: участие лиц без намерения осуществления инвестиций в объект, а лишь с намерением причинения вреда другим добросовестным участником торгов путем завышения цен (ставок арендной платы) и/или вымогательства отступного за отзыв заявки на участие в торгах или за перевод прав победителя на другое лицо;</w:t>
      </w:r>
    </w:p>
    <w:p w:rsidR="00100894" w:rsidRDefault="004E7595" w:rsidP="00523E98">
      <w:pPr>
        <w:pStyle w:val="a4"/>
        <w:numPr>
          <w:ilvl w:val="0"/>
          <w:numId w:val="3"/>
        </w:numPr>
        <w:tabs>
          <w:tab w:val="left" w:pos="142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иных злоупотреблений при проведении торгов;</w:t>
      </w:r>
    </w:p>
    <w:p w:rsidR="00100894" w:rsidRDefault="004E7595" w:rsidP="00523E98">
      <w:pPr>
        <w:pStyle w:val="a4"/>
        <w:numPr>
          <w:ilvl w:val="0"/>
          <w:numId w:val="3"/>
        </w:numPr>
        <w:tabs>
          <w:tab w:val="left" w:pos="142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достоверной рыночной стоимости предмета торгов;</w:t>
      </w:r>
    </w:p>
    <w:p w:rsidR="00100894" w:rsidRDefault="004E7595" w:rsidP="00523E98">
      <w:pPr>
        <w:pStyle w:val="a4"/>
        <w:numPr>
          <w:ilvl w:val="0"/>
          <w:numId w:val="3"/>
        </w:numPr>
        <w:tabs>
          <w:tab w:val="left" w:pos="142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имущественных интересов лиц, которые материально участвовали или осуществляли за свой счёт формирование земельного участка или иного объекта недвижимости на торги;</w:t>
      </w:r>
    </w:p>
    <w:p w:rsidR="00100894" w:rsidRDefault="004E7595" w:rsidP="00523E98">
      <w:pPr>
        <w:pStyle w:val="a4"/>
        <w:numPr>
          <w:ilvl w:val="0"/>
          <w:numId w:val="3"/>
        </w:numPr>
        <w:tabs>
          <w:tab w:val="left" w:pos="142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при проведении торгов имущественных интересов лиц, прав которых на недвижимость или права экономической деятельности которых могут быть затронуты или прекращены в результате проведения торгов, как-то прав владельцев нестационарных торговых объектов, объектов капитального строительства, в том числе право на возмещение упущенной выгоды, кроме прав владельцев самовольных построек;</w:t>
      </w:r>
    </w:p>
    <w:p w:rsidR="00100894" w:rsidRDefault="004E7595" w:rsidP="00523E98">
      <w:pPr>
        <w:pStyle w:val="a4"/>
        <w:numPr>
          <w:ilvl w:val="0"/>
          <w:numId w:val="3"/>
        </w:numPr>
        <w:tabs>
          <w:tab w:val="left" w:pos="142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снижение количества свободных, неиспользуемых объектов недвижимости, находящихся в собственности публичных образований и не приносящих доходы бюджету.</w:t>
      </w:r>
    </w:p>
    <w:p w:rsidR="00100894" w:rsidRDefault="004E7595" w:rsidP="00523E98">
      <w:pPr>
        <w:pStyle w:val="a4"/>
        <w:numPr>
          <w:ilvl w:val="1"/>
          <w:numId w:val="2"/>
        </w:numPr>
        <w:tabs>
          <w:tab w:val="left" w:pos="142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условий формирования и предоставления земельных участков из муниципальной или неразграниченной государственной собственности для реализации приоритетных инвестиционных проектов субъектов малого и среднего предпринимательства:</w:t>
      </w:r>
    </w:p>
    <w:p w:rsidR="00100894" w:rsidRDefault="004E7595" w:rsidP="00523E98">
      <w:pPr>
        <w:pStyle w:val="a4"/>
        <w:numPr>
          <w:ilvl w:val="2"/>
          <w:numId w:val="2"/>
        </w:numPr>
        <w:tabs>
          <w:tab w:val="left" w:pos="142"/>
        </w:tabs>
        <w:ind w:left="56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заявителю − субъекту малого и среднего предпринимательства права представлять и обосновывать перед органами местного самоуправления городского округа свою независимую оценку предмета торгов, служащую для определения начальной цены торгов;</w:t>
      </w:r>
    </w:p>
    <w:p w:rsidR="00100894" w:rsidRDefault="004E7595" w:rsidP="00523E98">
      <w:pPr>
        <w:pStyle w:val="a4"/>
        <w:numPr>
          <w:ilvl w:val="2"/>
          <w:numId w:val="2"/>
        </w:numPr>
        <w:tabs>
          <w:tab w:val="left" w:pos="142"/>
        </w:tabs>
        <w:ind w:left="56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заявителю − субъекту малого и среднего предпринимательства права представлять и обосновывать перед органами местного самоуправления городского округа другие инвестиционные условия проведения торгов;</w:t>
      </w:r>
    </w:p>
    <w:p w:rsidR="00100894" w:rsidRDefault="004E7595" w:rsidP="00523E98">
      <w:pPr>
        <w:pStyle w:val="a4"/>
        <w:numPr>
          <w:ilvl w:val="2"/>
          <w:numId w:val="2"/>
        </w:numPr>
        <w:tabs>
          <w:tab w:val="left" w:pos="142"/>
        </w:tabs>
        <w:ind w:left="56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точного и исключительного вида использования объекта торгов (земельного участка или объекта капитального строительства) в соответствии с заявленными инвестиционными целями субъектов МСП;</w:t>
      </w:r>
    </w:p>
    <w:p w:rsidR="00100894" w:rsidRDefault="004E7595" w:rsidP="00523E98">
      <w:pPr>
        <w:pStyle w:val="a4"/>
        <w:numPr>
          <w:ilvl w:val="2"/>
          <w:numId w:val="2"/>
        </w:numPr>
        <w:tabs>
          <w:tab w:val="left" w:pos="142"/>
        </w:tabs>
        <w:ind w:left="56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условия извещения о проведении торгов (документацию торгов) условия о запрете уступки права аренды и/или отчуждения земельного участка (объекта капитального строительства) в случае неисполнения инвестиционных условий и/или в течение не менее 3 лет с даты заключения договора аренды и/или купли-продажи объекта недвижимости;</w:t>
      </w:r>
    </w:p>
    <w:p w:rsidR="00100894" w:rsidRDefault="004E7595" w:rsidP="00523E98">
      <w:pPr>
        <w:pStyle w:val="a4"/>
        <w:numPr>
          <w:ilvl w:val="2"/>
          <w:numId w:val="2"/>
        </w:numPr>
        <w:tabs>
          <w:tab w:val="left" w:pos="142"/>
        </w:tabs>
        <w:ind w:left="56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условия извещения о проведении торгов (документацию торгов) условий о возмещении субъектам МСП, которые материально участвовали в формировании объекта на торги и/или для которых проведение торгов повлечёт причинение убытков (ст.15 ГК РФ), условия о возмещении победителем торгов денежных средств, связанных с формированием объекта на торги, или убытков субъектов МСП. Убытки и расходы субъектов МСП при проведении торгов подлежат возмещению в полном объёме победителем торгов в срок, указанный в документации торгов.</w:t>
      </w:r>
    </w:p>
    <w:p w:rsidR="00100894" w:rsidRDefault="004E7595" w:rsidP="00523E98">
      <w:pPr>
        <w:pStyle w:val="a4"/>
        <w:numPr>
          <w:ilvl w:val="2"/>
          <w:numId w:val="2"/>
        </w:numPr>
        <w:tabs>
          <w:tab w:val="left" w:pos="142"/>
        </w:tabs>
        <w:ind w:left="56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 условиях извещения о проведении торгов (документации торгов) сроков и порядка освоения земельного участка или иных объектов капитального строительства;</w:t>
      </w:r>
    </w:p>
    <w:p w:rsidR="00100894" w:rsidRDefault="004E7595" w:rsidP="00523E98">
      <w:pPr>
        <w:pStyle w:val="a4"/>
        <w:numPr>
          <w:ilvl w:val="2"/>
          <w:numId w:val="2"/>
        </w:numPr>
        <w:tabs>
          <w:tab w:val="left" w:pos="142"/>
        </w:tabs>
        <w:ind w:left="56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в условия извещения о проведении торгов (документацию торгов) иных соответствующих закону инвестиционных условий, необходимых в силу вида разрешенного использования объекта </w:t>
      </w:r>
      <w:r>
        <w:rPr>
          <w:rFonts w:ascii="Times New Roman" w:hAnsi="Times New Roman" w:cs="Times New Roman"/>
          <w:sz w:val="28"/>
          <w:szCs w:val="28"/>
        </w:rPr>
        <w:lastRenderedPageBreak/>
        <w:t>и/или его предназначения, а также в силу инвестиционных целей, для реализации которых проводятся торги.</w:t>
      </w:r>
    </w:p>
    <w:p w:rsidR="00100894" w:rsidRDefault="00100894">
      <w:pPr>
        <w:pStyle w:val="a4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100894" w:rsidRDefault="004E759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МСП при обращении в Администрацию Рузского городского округа за предоставлением земельного участка в аренду или собственность вправе предлагать условиях предоставления объекта недвижимости, соответствующие закону, настоящему положению и специфике предлагаемого им инвестиционного проекта. Условия, предлагаемые субъектом МСП, должны быть рассмотрены и могут быть отклонены только мотивированным и обоснованным решением органа местного самоуправления.</w:t>
      </w:r>
    </w:p>
    <w:p w:rsidR="00100894" w:rsidRDefault="004E759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Рузского городского округа и её должностные лица при формировании объектов недвижимости на торги, участниками и/или инициаторами которых являются (могут</w:t>
      </w:r>
      <w:r w:rsidR="00885D3F">
        <w:rPr>
          <w:rFonts w:ascii="Times New Roman" w:hAnsi="Times New Roman" w:cs="Times New Roman"/>
          <w:sz w:val="28"/>
          <w:szCs w:val="28"/>
        </w:rPr>
        <w:t xml:space="preserve"> выступать</w:t>
      </w:r>
      <w:r>
        <w:rPr>
          <w:rFonts w:ascii="Times New Roman" w:hAnsi="Times New Roman" w:cs="Times New Roman"/>
          <w:sz w:val="28"/>
          <w:szCs w:val="28"/>
        </w:rPr>
        <w:t>) субъекты малого и среднего п</w:t>
      </w:r>
      <w:r w:rsidR="00885D3F">
        <w:rPr>
          <w:rFonts w:ascii="Times New Roman" w:hAnsi="Times New Roman" w:cs="Times New Roman"/>
          <w:sz w:val="28"/>
          <w:szCs w:val="28"/>
        </w:rPr>
        <w:t>редпринимательства, руководствую</w:t>
      </w:r>
      <w:r>
        <w:rPr>
          <w:rFonts w:ascii="Times New Roman" w:hAnsi="Times New Roman" w:cs="Times New Roman"/>
          <w:sz w:val="28"/>
          <w:szCs w:val="28"/>
        </w:rPr>
        <w:t>тся настоящим положением,  статьёй 16 Федерального закона от 06.10.2003 N 131-ФЗ (ред. от 06.02.2019) "Об общих принципах организации местного самоуправления в Российской Федерации", Законом Московской области от 07.06.1996 N 23/96-ОЗ (ред. от 04.03.2019) "О регулировании земельных отношений в Московской области" и Земельным кодексом Российской Федерации.</w:t>
      </w:r>
    </w:p>
    <w:p w:rsidR="00100894" w:rsidRDefault="0010089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0894" w:rsidRDefault="004E75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II. Предоставление земельных участков и других объектов недвижимости субъектам малого и среднего предпринимательства в аренду без проведения торгов.</w:t>
      </w:r>
    </w:p>
    <w:p w:rsidR="00100894" w:rsidRDefault="001008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894" w:rsidRDefault="004E759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участки, право распоряжения которыми принадлежит Рузскому городскому округу, включенные в перечень государственного имущества или перечень муниципального имущества, предусмотренны</w:t>
      </w:r>
      <w:r w:rsidRPr="004E759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частью 4 статьи 18 Федерального закона от 24 июля 2007 года N 209-ФЗ "О развитии малого и среднего предпринимательства в Российской Федерации" (далее также - "Перечень"), могут быть предоставлены первому обратившемуся заинтересованному субъекту малого или среднего предпринимательства в аренду без проведения торгов при соблюдении следующих условий:</w:t>
      </w:r>
    </w:p>
    <w:p w:rsidR="00100894" w:rsidRDefault="004E759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Земельный участок включен в Перечень;</w:t>
      </w:r>
    </w:p>
    <w:p w:rsidR="00100894" w:rsidRDefault="004E759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Предприниматель – субъект МСП первым подал в Администрацию Рузского городского округа письменное заявление о предоставлении указанного земельного участка в аренду в соответствии с видом использования этого участка или одним из видов использования участка, разрешённым для данной территориальной зоны в соответствии с действующими Правилами землепользования и застройки территории (далее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- заявление субъекта МСП о предоставлении земельного участка в аренду), и в течение 10 календарных дней с даты </w:t>
      </w:r>
      <w:r w:rsidRPr="004E7595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первого заявления в Администрацию не поступило заявлений других субъектов МСП о предоставлении этого земельного участка в аренду. </w:t>
      </w:r>
    </w:p>
    <w:p w:rsidR="00100894" w:rsidRDefault="004E759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подачи заявления является дата его поступления в Администрацию нарочным, или дата отправки почтой или курьерской почтой, или дата подачи через МФЦ (центры государственных и муниципальных услуг "Мои документы"), или дата подачи заявления в электронном виде в случаях, когда услуга и документооборот предусматривают подачу документов в электронном виде. При подаче документов несколькими способами в расчет принимается наиболее ранняя дата подачи документов.</w:t>
      </w:r>
    </w:p>
    <w:p w:rsidR="00100894" w:rsidRDefault="004E759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течение 10 календарных дней с даты  </w:t>
      </w:r>
      <w:r w:rsidRPr="004E7595">
        <w:rPr>
          <w:rFonts w:ascii="Times New Roman" w:hAnsi="Times New Roman" w:cs="Times New Roman"/>
          <w:sz w:val="28"/>
          <w:szCs w:val="28"/>
        </w:rPr>
        <w:t xml:space="preserve">подачи </w:t>
      </w:r>
      <w:r>
        <w:rPr>
          <w:rFonts w:ascii="Times New Roman" w:hAnsi="Times New Roman" w:cs="Times New Roman"/>
          <w:sz w:val="28"/>
          <w:szCs w:val="28"/>
        </w:rPr>
        <w:t>первого заявления субъекта МСП о предоставлении земельного участка в аренду,  заявлений других субъектов МСП о предоставлении в аренду в отношении того же самого земельного участка не поступит, в 20-дневный срок с первым обратившимся заявителем заключается договор аренды земельного участка с испрашиваемым им видом использования и/или,  если им указан иной вид, соответствующий ПЗЗ, с иным видом – о чем выносится соответствующее постановление Администрации городского округа.</w:t>
      </w:r>
    </w:p>
    <w:p w:rsidR="00100894" w:rsidRDefault="004E759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в десятидневный срок заявлений от других субъектов МСП, Администрация РГО в течение 20-дней приглашает заявителей в Администрацию и проводит собеседование с ними, по результатам которого:</w:t>
      </w:r>
    </w:p>
    <w:p w:rsidR="00100894" w:rsidRDefault="004E75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наиболее целесообразный, с точки зрения учета интересов предпринимательского сообщества и соответствия Генеральному плану РГО, вид разрешённого использования земельного участка, соответствующий ПЗЗ;</w:t>
      </w:r>
    </w:p>
    <w:p w:rsidR="00100894" w:rsidRDefault="004E75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предоставлении земельного участка с торгов в виде аукциона, проводимого среди субъектов МСП;</w:t>
      </w:r>
    </w:p>
    <w:p w:rsidR="00100894" w:rsidRDefault="004E75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инвестиционные и иные условия торгов (Раздел 1 настоящего Положения).</w:t>
      </w:r>
    </w:p>
    <w:p w:rsidR="00100894" w:rsidRDefault="004E7595" w:rsidP="004E7595">
      <w:pPr>
        <w:pStyle w:val="a4"/>
        <w:tabs>
          <w:tab w:val="left" w:pos="16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0894" w:rsidRDefault="004E7595" w:rsidP="004E759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иных объектов недвижимости, кроме земельных участков, находящихся в муниципальной собственности Рузского городского округа, действует аналогичный порядок.</w:t>
      </w:r>
    </w:p>
    <w:p w:rsidR="00100894" w:rsidRDefault="004E7595" w:rsidP="004E759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7595">
        <w:rPr>
          <w:rFonts w:ascii="Times New Roman" w:hAnsi="Times New Roman" w:cs="Times New Roman"/>
          <w:sz w:val="28"/>
          <w:szCs w:val="28"/>
        </w:rPr>
        <w:t xml:space="preserve">Администрация РГО вправе информировать </w:t>
      </w:r>
      <w:r>
        <w:rPr>
          <w:rFonts w:ascii="Times New Roman" w:hAnsi="Times New Roman" w:cs="Times New Roman"/>
          <w:sz w:val="28"/>
          <w:szCs w:val="28"/>
        </w:rPr>
        <w:t>субъектов МСП о дате и времени</w:t>
      </w:r>
      <w:r w:rsidRPr="004E7595">
        <w:rPr>
          <w:rFonts w:ascii="Times New Roman" w:hAnsi="Times New Roman" w:cs="Times New Roman"/>
          <w:sz w:val="28"/>
          <w:szCs w:val="28"/>
        </w:rPr>
        <w:t xml:space="preserve"> предстоящего включения земельных участков и объектов недвижимости в перечень через средства массовой информации, путем публикации на официальном сайте, путем информирования торгово-промышленной платы, ассоциаций и союзов малого и среднего бизнеса и иным образом, обеспечивающим ознакомление с такими сведениями мак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E7595">
        <w:rPr>
          <w:rFonts w:ascii="Times New Roman" w:hAnsi="Times New Roman" w:cs="Times New Roman"/>
          <w:sz w:val="28"/>
          <w:szCs w:val="28"/>
        </w:rPr>
        <w:t>имально возможного количества субъектов МСП.</w:t>
      </w:r>
    </w:p>
    <w:p w:rsidR="00100894" w:rsidRDefault="00100894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894" w:rsidRDefault="004E7595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100894" w:rsidRDefault="00100894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894" w:rsidRPr="004E7595" w:rsidRDefault="004E759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7595">
        <w:rPr>
          <w:rFonts w:ascii="Times New Roman" w:hAnsi="Times New Roman" w:cs="Times New Roman"/>
          <w:sz w:val="28"/>
          <w:szCs w:val="28"/>
        </w:rPr>
        <w:t xml:space="preserve">Действие раздела </w:t>
      </w:r>
      <w:r w:rsidRPr="004E75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E759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4E7595">
        <w:rPr>
          <w:rFonts w:ascii="Times New Roman" w:hAnsi="Times New Roman" w:cs="Times New Roman"/>
          <w:sz w:val="28"/>
          <w:szCs w:val="28"/>
        </w:rPr>
        <w:t xml:space="preserve"> распространяется на проекты и /или деловые инициативы, заявленные или выдвинутые субъектами МСП в ходе стратегической сессии «Выбор территорий роста в Рузском городском округе» 01 марта 2019 года;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4E7595">
        <w:rPr>
          <w:rFonts w:ascii="Times New Roman" w:hAnsi="Times New Roman" w:cs="Times New Roman"/>
          <w:sz w:val="28"/>
          <w:szCs w:val="28"/>
        </w:rPr>
        <w:t>выдвинутые в ходе сессий и заседаний проекта "Территории Роста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E759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4E7595">
        <w:rPr>
          <w:rFonts w:ascii="Times New Roman" w:hAnsi="Times New Roman" w:cs="Times New Roman"/>
          <w:sz w:val="28"/>
          <w:szCs w:val="28"/>
        </w:rPr>
        <w:t xml:space="preserve">включенные в Концепцию </w:t>
      </w:r>
      <w:r w:rsidRPr="0088572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Pr="00885727">
        <w:rPr>
          <w:rFonts w:ascii="Times New Roman" w:hAnsi="Times New Roman" w:cs="Times New Roman"/>
          <w:sz w:val="28"/>
          <w:szCs w:val="28"/>
        </w:rPr>
        <w:t>) экономического развития Рузского городского округа</w:t>
      </w:r>
      <w:r w:rsidR="00885727">
        <w:rPr>
          <w:rFonts w:ascii="Times New Roman" w:hAnsi="Times New Roman" w:cs="Times New Roman"/>
          <w:sz w:val="28"/>
          <w:szCs w:val="28"/>
        </w:rPr>
        <w:t xml:space="preserve"> или другие программы экономического развития и/или поддержки предпринимательства, реализуемые Администрацией Рузского городского округа</w:t>
      </w:r>
      <w:r w:rsidRPr="008857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894" w:rsidRPr="004E7595" w:rsidRDefault="004E759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759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4E7595">
        <w:rPr>
          <w:rFonts w:ascii="Times New Roman" w:hAnsi="Times New Roman" w:cs="Times New Roman"/>
          <w:sz w:val="28"/>
          <w:szCs w:val="28"/>
        </w:rPr>
        <w:t>Территории роста", Концепция (программа) экономического развития Рузского городского округа являются частями комплексной муниципальной программы поддержки МСП в Рузском городском округе с учетом положений ч. 1 ст.18 Федерального закона от 24.07.2007 N 209-ФЗ "О развитии малого и среднего предпринимательства в Российской Федерации".</w:t>
      </w:r>
    </w:p>
    <w:p w:rsidR="004E7595" w:rsidRDefault="004E7595" w:rsidP="004E759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7595">
        <w:rPr>
          <w:rFonts w:ascii="Times New Roman" w:hAnsi="Times New Roman" w:cs="Times New Roman"/>
          <w:sz w:val="28"/>
          <w:szCs w:val="28"/>
        </w:rPr>
        <w:t>Настоящее Положение является частью Концепции (программы) экономического разви</w:t>
      </w:r>
      <w:r>
        <w:rPr>
          <w:rFonts w:ascii="Times New Roman" w:hAnsi="Times New Roman" w:cs="Times New Roman"/>
          <w:sz w:val="28"/>
          <w:szCs w:val="28"/>
        </w:rPr>
        <w:t>тия Рузского городского округа.</w:t>
      </w:r>
    </w:p>
    <w:p w:rsidR="00100894" w:rsidRPr="004E7595" w:rsidRDefault="004E7595" w:rsidP="004E759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7595">
        <w:rPr>
          <w:rFonts w:ascii="Times New Roman" w:hAnsi="Times New Roman" w:cs="Times New Roman"/>
          <w:sz w:val="28"/>
          <w:szCs w:val="28"/>
        </w:rPr>
        <w:t>Настоящее положение вступает в силу с даты его официального опубликования (обнародования). Контроль за исполнением настоящего положения осуществляют Глава Рузского городского округа и его полномочный заместитель, назначенный приказом Главы Рузского городского округа.</w:t>
      </w:r>
    </w:p>
    <w:p w:rsidR="00100894" w:rsidRDefault="0010089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0894" w:rsidRDefault="0010089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0894" w:rsidRDefault="004E759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Ру</w:t>
      </w:r>
      <w:r w:rsidR="00885D3F">
        <w:rPr>
          <w:rFonts w:ascii="Times New Roman" w:hAnsi="Times New Roman" w:cs="Times New Roman"/>
          <w:sz w:val="28"/>
          <w:szCs w:val="28"/>
        </w:rPr>
        <w:t xml:space="preserve">зского городского округа </w:t>
      </w:r>
      <w:r w:rsidR="00885D3F">
        <w:rPr>
          <w:rFonts w:ascii="Times New Roman" w:hAnsi="Times New Roman" w:cs="Times New Roman"/>
          <w:sz w:val="28"/>
          <w:szCs w:val="28"/>
        </w:rPr>
        <w:tab/>
      </w:r>
      <w:r w:rsidR="00885D3F">
        <w:rPr>
          <w:rFonts w:ascii="Times New Roman" w:hAnsi="Times New Roman" w:cs="Times New Roman"/>
          <w:sz w:val="28"/>
          <w:szCs w:val="28"/>
        </w:rPr>
        <w:tab/>
      </w:r>
      <w:r w:rsidR="00885D3F">
        <w:rPr>
          <w:rFonts w:ascii="Times New Roman" w:hAnsi="Times New Roman" w:cs="Times New Roman"/>
          <w:sz w:val="28"/>
          <w:szCs w:val="28"/>
        </w:rPr>
        <w:tab/>
      </w:r>
      <w:r w:rsidR="00885D3F">
        <w:rPr>
          <w:rFonts w:ascii="Times New Roman" w:hAnsi="Times New Roman" w:cs="Times New Roman"/>
          <w:sz w:val="28"/>
          <w:szCs w:val="28"/>
        </w:rPr>
        <w:tab/>
        <w:t>Н.Н. Пархоменко</w:t>
      </w:r>
    </w:p>
    <w:p w:rsidR="00100894" w:rsidRDefault="0010089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0894" w:rsidRDefault="0010089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0894" w:rsidRDefault="004E7595" w:rsidP="009D34A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РГО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С.Б. Макаревич</w:t>
      </w:r>
    </w:p>
    <w:sectPr w:rsidR="0010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SchbkCyrill BT">
    <w:charset w:val="CC"/>
    <w:family w:val="roman"/>
    <w:pitch w:val="variable"/>
    <w:sig w:usb0="80000203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D561F00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A144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E30023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39523628"/>
    <w:multiLevelType w:val="hybridMultilevel"/>
    <w:tmpl w:val="B0BA40F6"/>
    <w:lvl w:ilvl="0" w:tplc="C856339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7F75BB"/>
    <w:multiLevelType w:val="hybridMultilevel"/>
    <w:tmpl w:val="5170B8CE"/>
    <w:lvl w:ilvl="0" w:tplc="C856339C">
      <w:start w:val="1"/>
      <w:numFmt w:val="bullet"/>
      <w:lvlText w:val="−"/>
      <w:lvlJc w:val="left"/>
      <w:pPr>
        <w:ind w:left="19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94"/>
    <w:rsid w:val="000F4081"/>
    <w:rsid w:val="00100894"/>
    <w:rsid w:val="0010710E"/>
    <w:rsid w:val="004E7595"/>
    <w:rsid w:val="00523E98"/>
    <w:rsid w:val="00572994"/>
    <w:rsid w:val="00595223"/>
    <w:rsid w:val="00624C00"/>
    <w:rsid w:val="0063538E"/>
    <w:rsid w:val="0068267C"/>
    <w:rsid w:val="00885727"/>
    <w:rsid w:val="00885D3F"/>
    <w:rsid w:val="009D34A3"/>
    <w:rsid w:val="009D7AFF"/>
    <w:rsid w:val="00A13BEF"/>
    <w:rsid w:val="00A60100"/>
    <w:rsid w:val="00AA6A1D"/>
    <w:rsid w:val="00CD4064"/>
    <w:rsid w:val="00D4602A"/>
    <w:rsid w:val="00DD5080"/>
    <w:rsid w:val="00F8416A"/>
    <w:rsid w:val="00F96350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F456"/>
  <w15:docId w15:val="{94793D3F-ABC9-4186-ACA6-37EE953A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pPr>
      <w:spacing w:after="0" w:line="240" w:lineRule="auto"/>
      <w:ind w:firstLine="992"/>
      <w:jc w:val="both"/>
    </w:pPr>
    <w:rPr>
      <w:rFonts w:ascii="CentSchbkCyrill BT" w:eastAsia="SimSun" w:hAnsi="CentSchbkCyrill BT" w:cs="Arial"/>
      <w:sz w:val="25"/>
      <w:szCs w:val="25"/>
      <w:lang w:eastAsia="zh-CN"/>
    </w:rPr>
  </w:style>
  <w:style w:type="character" w:styleId="a3">
    <w:name w:val="Hyperlink"/>
    <w:basedOn w:val="a0"/>
    <w:uiPriority w:val="99"/>
    <w:rPr>
      <w:color w:val="0563C1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vip-advoca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Имени</dc:creator>
  <cp:lastModifiedBy>Predpr02</cp:lastModifiedBy>
  <cp:revision>4</cp:revision>
  <cp:lastPrinted>2019-06-25T18:49:00Z</cp:lastPrinted>
  <dcterms:created xsi:type="dcterms:W3CDTF">2019-12-06T11:17:00Z</dcterms:created>
  <dcterms:modified xsi:type="dcterms:W3CDTF">2019-12-06T12:14:00Z</dcterms:modified>
</cp:coreProperties>
</file>