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1FA3" w:rsidRDefault="00F0036F" w:rsidP="00A46F62">
      <w:pPr>
        <w:ind w:left="10206"/>
        <w:rPr>
          <w:rFonts w:ascii="Times New Roman" w:hAnsi="Times New Roman" w:cs="Times New Roman"/>
          <w:sz w:val="24"/>
          <w:szCs w:val="24"/>
        </w:rPr>
      </w:pPr>
      <w:r w:rsidRPr="00F0036F"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 w:rsidR="003F12C8">
        <w:rPr>
          <w:rFonts w:ascii="Times New Roman" w:hAnsi="Times New Roman" w:cs="Times New Roman"/>
          <w:sz w:val="24"/>
          <w:szCs w:val="24"/>
        </w:rPr>
        <w:t>4</w:t>
      </w:r>
      <w:r w:rsidRPr="00F0036F">
        <w:rPr>
          <w:rFonts w:ascii="Times New Roman" w:hAnsi="Times New Roman" w:cs="Times New Roman"/>
          <w:sz w:val="24"/>
          <w:szCs w:val="24"/>
        </w:rPr>
        <w:t xml:space="preserve"> к Порядку составления проекта бюджета Рузского городского округа Московской области на очередной финансовый год и плановый период</w:t>
      </w:r>
      <w:r w:rsidR="00A46F62">
        <w:rPr>
          <w:rFonts w:ascii="Times New Roman" w:hAnsi="Times New Roman" w:cs="Times New Roman"/>
          <w:sz w:val="24"/>
          <w:szCs w:val="24"/>
        </w:rPr>
        <w:t>, утвержденному постановлением Администрации Рузского городского округа Московской области</w:t>
      </w:r>
      <w:r w:rsidR="00A46F62">
        <w:rPr>
          <w:rFonts w:ascii="Times New Roman" w:hAnsi="Times New Roman" w:cs="Times New Roman"/>
          <w:sz w:val="24"/>
          <w:szCs w:val="24"/>
        </w:rPr>
        <w:br/>
        <w:t>«___» __________________ 202 __ г.</w:t>
      </w:r>
    </w:p>
    <w:p w:rsidR="00F0036F" w:rsidRDefault="00F0036F" w:rsidP="00F0036F">
      <w:pPr>
        <w:rPr>
          <w:rFonts w:ascii="Times New Roman" w:hAnsi="Times New Roman" w:cs="Times New Roman"/>
          <w:sz w:val="24"/>
          <w:szCs w:val="24"/>
        </w:rPr>
      </w:pPr>
    </w:p>
    <w:p w:rsidR="00F0036F" w:rsidRDefault="003F12C8" w:rsidP="00F0036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Прогноз расходов</w:t>
      </w:r>
      <w:r w:rsidR="00F0036F" w:rsidRPr="00F0036F">
        <w:rPr>
          <w:rFonts w:ascii="Times New Roman" w:hAnsi="Times New Roman" w:cs="Times New Roman"/>
          <w:b/>
          <w:sz w:val="24"/>
          <w:szCs w:val="24"/>
        </w:rPr>
        <w:t xml:space="preserve"> бюджета Рузского городского округа</w:t>
      </w:r>
      <w:r>
        <w:rPr>
          <w:rFonts w:ascii="Times New Roman" w:hAnsi="Times New Roman" w:cs="Times New Roman"/>
          <w:b/>
          <w:sz w:val="24"/>
          <w:szCs w:val="24"/>
        </w:rPr>
        <w:t xml:space="preserve"> Московской области на очередной финансовый год и плановый период по обязательствам перед физическими лицами</w:t>
      </w:r>
      <w:r w:rsidR="00A46F62">
        <w:rPr>
          <w:rFonts w:ascii="Times New Roman" w:hAnsi="Times New Roman" w:cs="Times New Roman"/>
          <w:b/>
          <w:sz w:val="24"/>
          <w:szCs w:val="24"/>
        </w:rPr>
        <w:t xml:space="preserve">, проживающими (зарегистрированными) </w:t>
      </w:r>
      <w:r w:rsidR="00A46F62">
        <w:rPr>
          <w:rFonts w:ascii="Times New Roman" w:hAnsi="Times New Roman" w:cs="Times New Roman"/>
          <w:b/>
          <w:sz w:val="24"/>
          <w:szCs w:val="24"/>
        </w:rPr>
        <w:br/>
        <w:t>на территории Рузского городского округа Московской области</w:t>
      </w:r>
    </w:p>
    <w:p w:rsidR="00F0036F" w:rsidRDefault="00F0036F" w:rsidP="00F0036F">
      <w:pPr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1590"/>
        <w:gridCol w:w="1933"/>
        <w:gridCol w:w="1291"/>
        <w:gridCol w:w="1410"/>
        <w:gridCol w:w="832"/>
        <w:gridCol w:w="1006"/>
        <w:gridCol w:w="1419"/>
        <w:gridCol w:w="1437"/>
        <w:gridCol w:w="1437"/>
        <w:gridCol w:w="1244"/>
        <w:gridCol w:w="1244"/>
      </w:tblGrid>
      <w:tr w:rsidR="00EC4AE8" w:rsidRPr="004D5E56" w:rsidTr="004D2962">
        <w:trPr>
          <w:trHeight w:val="664"/>
        </w:trPr>
        <w:tc>
          <w:tcPr>
            <w:tcW w:w="536" w:type="pct"/>
            <w:vMerge w:val="restart"/>
            <w:vAlign w:val="center"/>
          </w:tcPr>
          <w:p w:rsidR="00EC4AE8" w:rsidRPr="004D5E56" w:rsidRDefault="00EC4AE8" w:rsidP="00F0036F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Направление выплаты</w:t>
            </w:r>
          </w:p>
        </w:tc>
        <w:tc>
          <w:tcPr>
            <w:tcW w:w="651" w:type="pct"/>
            <w:vMerge w:val="restart"/>
            <w:vAlign w:val="center"/>
          </w:tcPr>
          <w:p w:rsidR="00EC4AE8" w:rsidRPr="003F12C8" w:rsidRDefault="00EC4AE8" w:rsidP="003F12C8">
            <w:pPr>
              <w:jc w:val="center"/>
              <w:rPr>
                <w:rFonts w:ascii="Times New Roman" w:hAnsi="Times New Roman" w:cs="Times New Roman"/>
                <w:b/>
                <w:vanish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Реквизиты муниципального нормативного акта, в соответствии с  которым установлено расходное обязательство</w:t>
            </w:r>
            <w:r w:rsidRPr="003F12C8">
              <w:rPr>
                <w:rFonts w:ascii="Times New Roman" w:hAnsi="Times New Roman" w:cs="Times New Roman"/>
                <w:b/>
                <w:vanish/>
                <w:sz w:val="14"/>
                <w:szCs w:val="14"/>
              </w:rPr>
              <w:t>Нормати</w:t>
            </w:r>
          </w:p>
        </w:tc>
        <w:tc>
          <w:tcPr>
            <w:tcW w:w="1529" w:type="pct"/>
            <w:gridSpan w:val="4"/>
            <w:vAlign w:val="center"/>
          </w:tcPr>
          <w:p w:rsidR="00EC4AE8" w:rsidRDefault="00EC4AE8" w:rsidP="00412740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 xml:space="preserve">Количество получателей * </w:t>
            </w:r>
          </w:p>
        </w:tc>
        <w:tc>
          <w:tcPr>
            <w:tcW w:w="478" w:type="pct"/>
            <w:vMerge w:val="restart"/>
            <w:vAlign w:val="center"/>
          </w:tcPr>
          <w:p w:rsidR="00EC4AE8" w:rsidRDefault="00EC4AE8" w:rsidP="00412740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Сумма выплаты</w:t>
            </w:r>
          </w:p>
          <w:p w:rsidR="00EC4AE8" w:rsidRPr="004D5E56" w:rsidRDefault="00EC4AE8" w:rsidP="00412740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 xml:space="preserve">на одного получателя </w:t>
            </w:r>
          </w:p>
        </w:tc>
        <w:tc>
          <w:tcPr>
            <w:tcW w:w="1806" w:type="pct"/>
            <w:gridSpan w:val="4"/>
            <w:vAlign w:val="center"/>
          </w:tcPr>
          <w:p w:rsidR="00EC4AE8" w:rsidRDefault="00EC4AE8" w:rsidP="00412740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 xml:space="preserve">Объем расходов </w:t>
            </w:r>
          </w:p>
          <w:p w:rsidR="00EC4AE8" w:rsidRPr="004D5E56" w:rsidRDefault="00EC4AE8" w:rsidP="00412740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(рублей)</w:t>
            </w:r>
          </w:p>
        </w:tc>
      </w:tr>
      <w:tr w:rsidR="004D2962" w:rsidRPr="004D5E56" w:rsidTr="004D2962">
        <w:trPr>
          <w:trHeight w:val="800"/>
        </w:trPr>
        <w:tc>
          <w:tcPr>
            <w:tcW w:w="536" w:type="pct"/>
            <w:vMerge/>
            <w:vAlign w:val="center"/>
          </w:tcPr>
          <w:p w:rsidR="00EC4AE8" w:rsidRPr="004D5E56" w:rsidRDefault="00EC4AE8" w:rsidP="00EC4AE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651" w:type="pct"/>
            <w:vMerge/>
            <w:vAlign w:val="center"/>
          </w:tcPr>
          <w:p w:rsidR="00EC4AE8" w:rsidRPr="004D5E56" w:rsidRDefault="00EC4AE8" w:rsidP="00EC4AE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435" w:type="pct"/>
            <w:vAlign w:val="center"/>
          </w:tcPr>
          <w:p w:rsidR="00EC4AE8" w:rsidRPr="00EC4AE8" w:rsidRDefault="00EC4AE8" w:rsidP="00EC4AE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C4AE8">
              <w:rPr>
                <w:rFonts w:ascii="Times New Roman" w:hAnsi="Times New Roman" w:cs="Times New Roman"/>
                <w:sz w:val="14"/>
                <w:szCs w:val="14"/>
              </w:rPr>
              <w:t xml:space="preserve">текущий финансовый </w:t>
            </w:r>
          </w:p>
        </w:tc>
        <w:tc>
          <w:tcPr>
            <w:tcW w:w="475" w:type="pct"/>
            <w:vAlign w:val="center"/>
          </w:tcPr>
          <w:p w:rsidR="00EC4AE8" w:rsidRPr="00EC4AE8" w:rsidRDefault="00EC4AE8" w:rsidP="00EC4AE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C4AE8">
              <w:rPr>
                <w:rFonts w:ascii="Times New Roman" w:hAnsi="Times New Roman" w:cs="Times New Roman"/>
                <w:sz w:val="14"/>
                <w:szCs w:val="14"/>
              </w:rPr>
              <w:t>очередной финансовый год</w:t>
            </w:r>
          </w:p>
        </w:tc>
        <w:tc>
          <w:tcPr>
            <w:tcW w:w="280" w:type="pct"/>
            <w:vAlign w:val="center"/>
          </w:tcPr>
          <w:p w:rsidR="00EC4AE8" w:rsidRPr="00EC4AE8" w:rsidRDefault="00EC4AE8" w:rsidP="00EC4AE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C4AE8">
              <w:rPr>
                <w:rFonts w:ascii="Times New Roman" w:hAnsi="Times New Roman" w:cs="Times New Roman"/>
                <w:sz w:val="14"/>
                <w:szCs w:val="14"/>
              </w:rPr>
              <w:t>первый год планового периода</w:t>
            </w:r>
          </w:p>
        </w:tc>
        <w:tc>
          <w:tcPr>
            <w:tcW w:w="339" w:type="pct"/>
            <w:vAlign w:val="center"/>
          </w:tcPr>
          <w:p w:rsidR="00EC4AE8" w:rsidRPr="00EC4AE8" w:rsidRDefault="00EC4AE8" w:rsidP="00EC4AE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C4AE8">
              <w:rPr>
                <w:rFonts w:ascii="Times New Roman" w:hAnsi="Times New Roman" w:cs="Times New Roman"/>
                <w:sz w:val="14"/>
                <w:szCs w:val="14"/>
              </w:rPr>
              <w:t>второй год планового периода</w:t>
            </w:r>
          </w:p>
        </w:tc>
        <w:tc>
          <w:tcPr>
            <w:tcW w:w="478" w:type="pct"/>
            <w:vMerge/>
            <w:vAlign w:val="center"/>
          </w:tcPr>
          <w:p w:rsidR="00EC4AE8" w:rsidRPr="004D5E56" w:rsidRDefault="00EC4AE8" w:rsidP="00EC4AE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484" w:type="pct"/>
            <w:vAlign w:val="center"/>
          </w:tcPr>
          <w:p w:rsidR="00EC4AE8" w:rsidRPr="00EC4AE8" w:rsidRDefault="00EC4AE8" w:rsidP="00EC4AE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C4AE8">
              <w:rPr>
                <w:rFonts w:ascii="Times New Roman" w:hAnsi="Times New Roman" w:cs="Times New Roman"/>
                <w:sz w:val="14"/>
                <w:szCs w:val="14"/>
              </w:rPr>
              <w:t xml:space="preserve">текущий финансовый </w:t>
            </w:r>
          </w:p>
        </w:tc>
        <w:tc>
          <w:tcPr>
            <w:tcW w:w="484" w:type="pct"/>
            <w:vAlign w:val="center"/>
          </w:tcPr>
          <w:p w:rsidR="00EC4AE8" w:rsidRPr="00EC4AE8" w:rsidRDefault="00EC4AE8" w:rsidP="00EC4AE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C4AE8">
              <w:rPr>
                <w:rFonts w:ascii="Times New Roman" w:hAnsi="Times New Roman" w:cs="Times New Roman"/>
                <w:sz w:val="14"/>
                <w:szCs w:val="14"/>
              </w:rPr>
              <w:t>очередной финансовый год</w:t>
            </w:r>
          </w:p>
        </w:tc>
        <w:tc>
          <w:tcPr>
            <w:tcW w:w="419" w:type="pct"/>
            <w:vAlign w:val="center"/>
          </w:tcPr>
          <w:p w:rsidR="00EC4AE8" w:rsidRPr="00EC4AE8" w:rsidRDefault="00EC4AE8" w:rsidP="00EC4AE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C4AE8">
              <w:rPr>
                <w:rFonts w:ascii="Times New Roman" w:hAnsi="Times New Roman" w:cs="Times New Roman"/>
                <w:sz w:val="14"/>
                <w:szCs w:val="14"/>
              </w:rPr>
              <w:t>первый год планового периода</w:t>
            </w:r>
          </w:p>
        </w:tc>
        <w:tc>
          <w:tcPr>
            <w:tcW w:w="418" w:type="pct"/>
            <w:vAlign w:val="center"/>
          </w:tcPr>
          <w:p w:rsidR="00EC4AE8" w:rsidRPr="00EC4AE8" w:rsidRDefault="00EC4AE8" w:rsidP="00EC4AE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C4AE8">
              <w:rPr>
                <w:rFonts w:ascii="Times New Roman" w:hAnsi="Times New Roman" w:cs="Times New Roman"/>
                <w:sz w:val="14"/>
                <w:szCs w:val="14"/>
              </w:rPr>
              <w:t>второй год планового периода</w:t>
            </w:r>
          </w:p>
        </w:tc>
      </w:tr>
      <w:tr w:rsidR="00EC4AE8" w:rsidRPr="00FA0102" w:rsidTr="004D2962">
        <w:tc>
          <w:tcPr>
            <w:tcW w:w="536" w:type="pct"/>
          </w:tcPr>
          <w:p w:rsidR="00EC4AE8" w:rsidRPr="00FA0102" w:rsidRDefault="00EC4AE8" w:rsidP="00EC4AE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1</w:t>
            </w:r>
          </w:p>
        </w:tc>
        <w:tc>
          <w:tcPr>
            <w:tcW w:w="651" w:type="pct"/>
          </w:tcPr>
          <w:p w:rsidR="00EC4AE8" w:rsidRPr="00FA0102" w:rsidRDefault="00EC4AE8" w:rsidP="00EC4AE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2</w:t>
            </w:r>
          </w:p>
        </w:tc>
        <w:tc>
          <w:tcPr>
            <w:tcW w:w="435" w:type="pct"/>
          </w:tcPr>
          <w:p w:rsidR="00EC4AE8" w:rsidRPr="00FA0102" w:rsidRDefault="00EC4AE8" w:rsidP="00EC4AE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3</w:t>
            </w:r>
          </w:p>
        </w:tc>
        <w:tc>
          <w:tcPr>
            <w:tcW w:w="475" w:type="pct"/>
          </w:tcPr>
          <w:p w:rsidR="00EC4AE8" w:rsidRDefault="004D2962" w:rsidP="00EC4AE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4</w:t>
            </w:r>
          </w:p>
        </w:tc>
        <w:tc>
          <w:tcPr>
            <w:tcW w:w="280" w:type="pct"/>
          </w:tcPr>
          <w:p w:rsidR="00EC4AE8" w:rsidRDefault="004D2962" w:rsidP="00EC4AE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5</w:t>
            </w:r>
          </w:p>
        </w:tc>
        <w:tc>
          <w:tcPr>
            <w:tcW w:w="339" w:type="pct"/>
          </w:tcPr>
          <w:p w:rsidR="00EC4AE8" w:rsidRDefault="004D2962" w:rsidP="00EC4AE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6</w:t>
            </w:r>
          </w:p>
        </w:tc>
        <w:tc>
          <w:tcPr>
            <w:tcW w:w="478" w:type="pct"/>
          </w:tcPr>
          <w:p w:rsidR="00EC4AE8" w:rsidRPr="00FA0102" w:rsidRDefault="004D2962" w:rsidP="00EC4AE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7</w:t>
            </w:r>
          </w:p>
        </w:tc>
        <w:tc>
          <w:tcPr>
            <w:tcW w:w="484" w:type="pct"/>
          </w:tcPr>
          <w:p w:rsidR="00EC4AE8" w:rsidRPr="00FA0102" w:rsidRDefault="004D2962" w:rsidP="00EC4AE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8</w:t>
            </w:r>
          </w:p>
        </w:tc>
        <w:tc>
          <w:tcPr>
            <w:tcW w:w="484" w:type="pct"/>
          </w:tcPr>
          <w:p w:rsidR="00EC4AE8" w:rsidRPr="00FA0102" w:rsidRDefault="004D2962" w:rsidP="00EC4AE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9</w:t>
            </w:r>
          </w:p>
        </w:tc>
        <w:tc>
          <w:tcPr>
            <w:tcW w:w="419" w:type="pct"/>
          </w:tcPr>
          <w:p w:rsidR="00EC4AE8" w:rsidRPr="00FA0102" w:rsidRDefault="004D2962" w:rsidP="00EC4AE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10</w:t>
            </w:r>
          </w:p>
        </w:tc>
        <w:tc>
          <w:tcPr>
            <w:tcW w:w="418" w:type="pct"/>
          </w:tcPr>
          <w:p w:rsidR="00EC4AE8" w:rsidRPr="00FA0102" w:rsidRDefault="004D2962" w:rsidP="00EC4AE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11</w:t>
            </w:r>
          </w:p>
        </w:tc>
      </w:tr>
      <w:tr w:rsidR="00EC4AE8" w:rsidRPr="004D5E56" w:rsidTr="004D2962">
        <w:tc>
          <w:tcPr>
            <w:tcW w:w="536" w:type="pct"/>
          </w:tcPr>
          <w:p w:rsidR="00EC4AE8" w:rsidRPr="004D5E56" w:rsidRDefault="00EC4AE8" w:rsidP="00EC4AE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651" w:type="pct"/>
          </w:tcPr>
          <w:p w:rsidR="00EC4AE8" w:rsidRPr="004D5E56" w:rsidRDefault="00EC4AE8" w:rsidP="00EC4AE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35" w:type="pct"/>
          </w:tcPr>
          <w:p w:rsidR="00EC4AE8" w:rsidRPr="004D5E56" w:rsidRDefault="00EC4AE8" w:rsidP="00EC4AE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75" w:type="pct"/>
          </w:tcPr>
          <w:p w:rsidR="00EC4AE8" w:rsidRPr="004D5E56" w:rsidRDefault="00EC4AE8" w:rsidP="00EC4AE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80" w:type="pct"/>
          </w:tcPr>
          <w:p w:rsidR="00EC4AE8" w:rsidRPr="004D5E56" w:rsidRDefault="00EC4AE8" w:rsidP="00EC4AE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39" w:type="pct"/>
          </w:tcPr>
          <w:p w:rsidR="00EC4AE8" w:rsidRPr="004D5E56" w:rsidRDefault="00EC4AE8" w:rsidP="00EC4AE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78" w:type="pct"/>
          </w:tcPr>
          <w:p w:rsidR="00EC4AE8" w:rsidRPr="004D5E56" w:rsidRDefault="00EC4AE8" w:rsidP="00EC4AE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84" w:type="pct"/>
          </w:tcPr>
          <w:p w:rsidR="00EC4AE8" w:rsidRPr="004D5E56" w:rsidRDefault="00EC4AE8" w:rsidP="00EC4AE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84" w:type="pct"/>
          </w:tcPr>
          <w:p w:rsidR="00EC4AE8" w:rsidRPr="004D5E56" w:rsidRDefault="00EC4AE8" w:rsidP="00EC4AE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19" w:type="pct"/>
          </w:tcPr>
          <w:p w:rsidR="00EC4AE8" w:rsidRPr="004D5E56" w:rsidRDefault="00EC4AE8" w:rsidP="00EC4AE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18" w:type="pct"/>
          </w:tcPr>
          <w:p w:rsidR="00EC4AE8" w:rsidRPr="004D5E56" w:rsidRDefault="00EC4AE8" w:rsidP="00EC4AE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EC4AE8" w:rsidRPr="004D5E56" w:rsidTr="004D2962">
        <w:tc>
          <w:tcPr>
            <w:tcW w:w="536" w:type="pct"/>
          </w:tcPr>
          <w:p w:rsidR="00EC4AE8" w:rsidRPr="004D5E56" w:rsidRDefault="00EC4AE8" w:rsidP="00EC4AE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651" w:type="pct"/>
          </w:tcPr>
          <w:p w:rsidR="00EC4AE8" w:rsidRPr="004D5E56" w:rsidRDefault="00EC4AE8" w:rsidP="00EC4AE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35" w:type="pct"/>
          </w:tcPr>
          <w:p w:rsidR="00EC4AE8" w:rsidRPr="004D5E56" w:rsidRDefault="00EC4AE8" w:rsidP="00EC4AE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75" w:type="pct"/>
          </w:tcPr>
          <w:p w:rsidR="00EC4AE8" w:rsidRPr="004D5E56" w:rsidRDefault="00EC4AE8" w:rsidP="00EC4AE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80" w:type="pct"/>
          </w:tcPr>
          <w:p w:rsidR="00EC4AE8" w:rsidRPr="004D5E56" w:rsidRDefault="00EC4AE8" w:rsidP="00EC4AE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39" w:type="pct"/>
          </w:tcPr>
          <w:p w:rsidR="00EC4AE8" w:rsidRPr="004D5E56" w:rsidRDefault="00EC4AE8" w:rsidP="00EC4AE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78" w:type="pct"/>
          </w:tcPr>
          <w:p w:rsidR="00EC4AE8" w:rsidRPr="004D5E56" w:rsidRDefault="00EC4AE8" w:rsidP="00EC4AE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84" w:type="pct"/>
          </w:tcPr>
          <w:p w:rsidR="00EC4AE8" w:rsidRPr="004D5E56" w:rsidRDefault="00EC4AE8" w:rsidP="00EC4AE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84" w:type="pct"/>
          </w:tcPr>
          <w:p w:rsidR="00EC4AE8" w:rsidRPr="004D5E56" w:rsidRDefault="00EC4AE8" w:rsidP="00EC4AE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19" w:type="pct"/>
          </w:tcPr>
          <w:p w:rsidR="00EC4AE8" w:rsidRPr="004D5E56" w:rsidRDefault="00EC4AE8" w:rsidP="00EC4AE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18" w:type="pct"/>
          </w:tcPr>
          <w:p w:rsidR="00EC4AE8" w:rsidRPr="004D5E56" w:rsidRDefault="00EC4AE8" w:rsidP="00EC4AE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</w:tbl>
    <w:p w:rsidR="00F0036F" w:rsidRDefault="00F0036F" w:rsidP="00EC4AE8">
      <w:pPr>
        <w:rPr>
          <w:rFonts w:ascii="Times New Roman" w:hAnsi="Times New Roman" w:cs="Times New Roman"/>
          <w:b/>
          <w:sz w:val="20"/>
          <w:szCs w:val="20"/>
        </w:rPr>
      </w:pPr>
    </w:p>
    <w:p w:rsidR="00EC4AE8" w:rsidRPr="00EC4AE8" w:rsidRDefault="00EC4AE8" w:rsidP="00EC4AE8">
      <w:p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*</w:t>
      </w:r>
      <w:r w:rsidRPr="00EC4AE8">
        <w:rPr>
          <w:rFonts w:ascii="Times New Roman" w:hAnsi="Times New Roman" w:cs="Times New Roman"/>
          <w:sz w:val="20"/>
          <w:szCs w:val="20"/>
        </w:rPr>
        <w:t xml:space="preserve"> прилагается расшифровка в произвольной форме</w:t>
      </w:r>
      <w:r>
        <w:rPr>
          <w:rFonts w:ascii="Times New Roman" w:hAnsi="Times New Roman" w:cs="Times New Roman"/>
          <w:sz w:val="20"/>
          <w:szCs w:val="20"/>
        </w:rPr>
        <w:t xml:space="preserve"> (</w:t>
      </w:r>
      <w:r w:rsidR="00A46F62">
        <w:rPr>
          <w:rFonts w:ascii="Times New Roman" w:hAnsi="Times New Roman" w:cs="Times New Roman"/>
          <w:sz w:val="20"/>
          <w:szCs w:val="20"/>
        </w:rPr>
        <w:t>если право на выплату возникает либо прекращается</w:t>
      </w:r>
      <w:r>
        <w:rPr>
          <w:rFonts w:ascii="Times New Roman" w:hAnsi="Times New Roman" w:cs="Times New Roman"/>
          <w:sz w:val="20"/>
          <w:szCs w:val="20"/>
        </w:rPr>
        <w:t xml:space="preserve"> в течение финансового года).</w:t>
      </w:r>
    </w:p>
    <w:p w:rsidR="00EC4AE8" w:rsidRPr="00EC4AE8" w:rsidRDefault="00EC4AE8" w:rsidP="00EC4AE8">
      <w:pPr>
        <w:rPr>
          <w:rFonts w:ascii="Times New Roman" w:hAnsi="Times New Roman" w:cs="Times New Roman"/>
          <w:b/>
          <w:sz w:val="20"/>
          <w:szCs w:val="20"/>
        </w:rPr>
      </w:pPr>
      <w:bookmarkStart w:id="0" w:name="_GoBack"/>
      <w:bookmarkEnd w:id="0"/>
    </w:p>
    <w:p w:rsidR="00EC4AE8" w:rsidRDefault="00EC4AE8" w:rsidP="00F0036F">
      <w:pPr>
        <w:rPr>
          <w:rFonts w:ascii="Times New Roman" w:hAnsi="Times New Roman" w:cs="Times New Roman"/>
          <w:b/>
          <w:sz w:val="24"/>
          <w:szCs w:val="24"/>
        </w:rPr>
      </w:pPr>
    </w:p>
    <w:p w:rsidR="00EC4AE8" w:rsidRPr="00F0036F" w:rsidRDefault="00EC4AE8" w:rsidP="00F0036F">
      <w:pPr>
        <w:rPr>
          <w:rFonts w:ascii="Times New Roman" w:hAnsi="Times New Roman" w:cs="Times New Roman"/>
          <w:b/>
          <w:sz w:val="24"/>
          <w:szCs w:val="24"/>
        </w:rPr>
      </w:pPr>
    </w:p>
    <w:sectPr w:rsidR="00EC4AE8" w:rsidRPr="00F0036F" w:rsidSect="00EC4AE8">
      <w:pgSz w:w="16838" w:h="11906" w:orient="landscape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32557B"/>
    <w:multiLevelType w:val="hybridMultilevel"/>
    <w:tmpl w:val="439E8910"/>
    <w:lvl w:ilvl="0" w:tplc="095ED4A4">
      <w:start w:val="346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F095186"/>
    <w:multiLevelType w:val="hybridMultilevel"/>
    <w:tmpl w:val="6644C4DC"/>
    <w:lvl w:ilvl="0" w:tplc="5D807E44">
      <w:start w:val="346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DC56EAD"/>
    <w:multiLevelType w:val="hybridMultilevel"/>
    <w:tmpl w:val="1BE202F8"/>
    <w:lvl w:ilvl="0" w:tplc="8F54ED1E">
      <w:start w:val="346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AB71A3D"/>
    <w:multiLevelType w:val="hybridMultilevel"/>
    <w:tmpl w:val="EEAAA598"/>
    <w:lvl w:ilvl="0" w:tplc="55621264">
      <w:start w:val="346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036F"/>
    <w:rsid w:val="00346608"/>
    <w:rsid w:val="00367BB3"/>
    <w:rsid w:val="003F12C8"/>
    <w:rsid w:val="004D2962"/>
    <w:rsid w:val="0084276A"/>
    <w:rsid w:val="00A46F62"/>
    <w:rsid w:val="00CB6251"/>
    <w:rsid w:val="00EC4AE8"/>
    <w:rsid w:val="00F003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5A0E99"/>
  <w15:chartTrackingRefBased/>
  <w15:docId w15:val="{024C6445-D69B-47C8-BCC4-6BFDD7BC54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0036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EC4AE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170</Words>
  <Characters>970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seva.1303@mail.ru</dc:creator>
  <cp:keywords/>
  <dc:description/>
  <cp:lastModifiedBy>seva.1303@mail.ru</cp:lastModifiedBy>
  <cp:revision>4</cp:revision>
  <dcterms:created xsi:type="dcterms:W3CDTF">2021-05-04T12:00:00Z</dcterms:created>
  <dcterms:modified xsi:type="dcterms:W3CDTF">2021-05-20T07:03:00Z</dcterms:modified>
</cp:coreProperties>
</file>