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CBF68" w14:textId="77777777" w:rsidR="007634E4" w:rsidRDefault="008E3E30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8F0FA5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885962" wp14:editId="5FD9D73F">
                <wp:simplePos x="0" y="0"/>
                <wp:positionH relativeFrom="margin">
                  <wp:posOffset>5509260</wp:posOffset>
                </wp:positionH>
                <wp:positionV relativeFrom="margin">
                  <wp:posOffset>12065</wp:posOffset>
                </wp:positionV>
                <wp:extent cx="990600" cy="1294130"/>
                <wp:effectExtent l="0" t="0" r="19050" b="19050"/>
                <wp:wrapSquare wrapText="bothSides"/>
                <wp:docPr id="3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C909" w14:textId="77777777" w:rsidR="000121F6" w:rsidRPr="007A186E" w:rsidRDefault="000121F6" w:rsidP="008E3E30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A186E">
                              <w:rPr>
                                <w:rFonts w:ascii="Times New Roman" w:hAnsi="Times New Roman"/>
                                <w:sz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859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3.8pt;margin-top:.95pt;width:78pt;height:10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" strokecolor="white [3212]">
                <v:textbox style="mso-fit-shape-to-text:t">
                  <w:txbxContent>
                    <w:p w14:paraId="46D7C909" w14:textId="77777777" w:rsidR="000121F6" w:rsidRPr="007A186E" w:rsidRDefault="000121F6" w:rsidP="008E3E30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7A186E">
                        <w:rPr>
                          <w:rFonts w:ascii="Times New Roman" w:hAnsi="Times New Roman"/>
                          <w:sz w:val="28"/>
                        </w:rPr>
                        <w:t>ПРОЕКТ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</w:p>
    <w:p w14:paraId="31373B65" w14:textId="77777777" w:rsid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621B4058" w14:textId="41C80366" w:rsidR="007634E4" w:rsidRPr="007634E4" w:rsidRDefault="008E3E30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634E4" w:rsidRPr="007634E4">
        <w:rPr>
          <w:rFonts w:ascii="Times New Roman" w:hAnsi="Times New Roman"/>
          <w:bCs/>
          <w:sz w:val="28"/>
          <w:szCs w:val="28"/>
        </w:rPr>
        <w:t>РЕШЕНИЕ</w:t>
      </w:r>
    </w:p>
    <w:p w14:paraId="4A806B9A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7634E4">
        <w:rPr>
          <w:rFonts w:ascii="Times New Roman" w:hAnsi="Times New Roman"/>
          <w:bCs/>
          <w:sz w:val="28"/>
          <w:szCs w:val="28"/>
        </w:rPr>
        <w:t>(проект)</w:t>
      </w:r>
    </w:p>
    <w:p w14:paraId="3BACC18C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6D89E016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О внесении изменений в Правила благоустройства территории Рузского</w:t>
      </w:r>
    </w:p>
    <w:p w14:paraId="5D66B017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городского округа Московской области, утвержденные решением</w:t>
      </w:r>
    </w:p>
    <w:p w14:paraId="477E4530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Совета депутатов Рузского городского округа Московской области от</w:t>
      </w:r>
    </w:p>
    <w:p w14:paraId="52310C51" w14:textId="40D7D30E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>25.03.2020 №457/49 (в редакции от 30.09.2020 № 490/56, от 10.12.2020 №515/59, от 13.10.2021 №561/68</w:t>
      </w:r>
      <w:r w:rsidR="0087667F">
        <w:rPr>
          <w:rFonts w:ascii="Times New Roman" w:hAnsi="Times New Roman"/>
          <w:b/>
          <w:bCs/>
          <w:sz w:val="28"/>
          <w:szCs w:val="28"/>
        </w:rPr>
        <w:t>, от 15.12.2021 №590/71</w:t>
      </w:r>
      <w:r w:rsidRPr="007634E4">
        <w:rPr>
          <w:rFonts w:ascii="Times New Roman" w:hAnsi="Times New Roman"/>
          <w:b/>
          <w:bCs/>
          <w:sz w:val="28"/>
          <w:szCs w:val="28"/>
        </w:rPr>
        <w:t>)</w:t>
      </w:r>
    </w:p>
    <w:p w14:paraId="07C39BAB" w14:textId="5BA4E32F" w:rsidR="007634E4" w:rsidRPr="007634E4" w:rsidRDefault="007634E4" w:rsidP="00F2374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76379A47" w14:textId="0B88408A" w:rsidR="007634E4" w:rsidRPr="007634E4" w:rsidRDefault="008620E4" w:rsidP="000121F6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F23745">
        <w:rPr>
          <w:rFonts w:ascii="Times New Roman" w:hAnsi="Times New Roman"/>
          <w:bCs/>
          <w:sz w:val="28"/>
          <w:szCs w:val="28"/>
        </w:rPr>
        <w:t>Градостроительным кодексом</w:t>
      </w:r>
      <w:r w:rsidR="007634E4" w:rsidRPr="007634E4">
        <w:rPr>
          <w:rFonts w:ascii="Times New Roman" w:hAnsi="Times New Roman"/>
          <w:bCs/>
          <w:sz w:val="28"/>
          <w:szCs w:val="28"/>
        </w:rPr>
        <w:t xml:space="preserve"> Российской Федера</w:t>
      </w:r>
      <w:r w:rsidR="007634E4">
        <w:rPr>
          <w:rFonts w:ascii="Times New Roman" w:hAnsi="Times New Roman"/>
          <w:bCs/>
          <w:sz w:val="28"/>
          <w:szCs w:val="28"/>
        </w:rPr>
        <w:t xml:space="preserve">ции, </w:t>
      </w:r>
      <w:r w:rsidR="007634E4" w:rsidRPr="007634E4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  <w:r w:rsidR="00F23745">
        <w:rPr>
          <w:rFonts w:ascii="Times New Roman" w:hAnsi="Times New Roman"/>
          <w:bCs/>
          <w:sz w:val="28"/>
          <w:szCs w:val="28"/>
        </w:rPr>
        <w:t>от 30.12.2014 №</w:t>
      </w:r>
      <w:r w:rsidR="007634E4" w:rsidRPr="007634E4">
        <w:rPr>
          <w:rFonts w:ascii="Times New Roman" w:hAnsi="Times New Roman"/>
          <w:bCs/>
          <w:sz w:val="28"/>
          <w:szCs w:val="28"/>
        </w:rPr>
        <w:t xml:space="preserve">191/2014-ОЗ «О регулировании дополнительных вопросов в сфере благоустройства в Московской области», на основании Устава Рузского городского округа Московской области, </w:t>
      </w:r>
    </w:p>
    <w:p w14:paraId="4E26879C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372D4237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4E4">
        <w:rPr>
          <w:rFonts w:ascii="Times New Roman" w:hAnsi="Times New Roman"/>
          <w:b/>
          <w:bCs/>
          <w:sz w:val="28"/>
          <w:szCs w:val="28"/>
        </w:rPr>
        <w:t xml:space="preserve">Совет депутатов Рузского городского округа Московской области решил: </w:t>
      </w:r>
    </w:p>
    <w:p w14:paraId="5E5209F3" w14:textId="77777777" w:rsidR="007634E4" w:rsidRPr="007634E4" w:rsidRDefault="007634E4" w:rsidP="007634E4">
      <w:pPr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Cs/>
          <w:sz w:val="28"/>
          <w:szCs w:val="28"/>
        </w:rPr>
      </w:pPr>
    </w:p>
    <w:p w14:paraId="60CC409D" w14:textId="03EF156D" w:rsidR="008E3E30" w:rsidRDefault="00F23745" w:rsidP="000121F6">
      <w:pPr>
        <w:autoSpaceDE w:val="0"/>
        <w:autoSpaceDN w:val="0"/>
        <w:adjustRightInd w:val="0"/>
        <w:ind w:firstLine="142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2562D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634E4" w:rsidRPr="007634E4">
        <w:rPr>
          <w:rFonts w:ascii="Times New Roman" w:hAnsi="Times New Roman"/>
          <w:bCs/>
          <w:sz w:val="28"/>
          <w:szCs w:val="28"/>
        </w:rPr>
        <w:t xml:space="preserve">1. Внести в Правила благоустройства территории Рузского городского округа Московской области, утвержденные решением Совета депутатов Рузского городского округа Московской области от 25.03.2020 № 457/49 (в редакции от 30.09.2020 № 490/56, от 10.12.2020 №515/59, от 13.10.2021 №561/68, от 15.12.2021 N 590/71) </w:t>
      </w:r>
      <w:r w:rsidR="00EB08D7">
        <w:rPr>
          <w:rFonts w:ascii="Times New Roman" w:hAnsi="Times New Roman"/>
          <w:bCs/>
          <w:sz w:val="28"/>
          <w:szCs w:val="28"/>
        </w:rPr>
        <w:t xml:space="preserve">изменения </w:t>
      </w:r>
      <w:r w:rsidR="002F096C" w:rsidRPr="00EB08D7">
        <w:rPr>
          <w:rFonts w:ascii="Times New Roman" w:eastAsiaTheme="minorHAnsi" w:hAnsi="Times New Roman"/>
          <w:sz w:val="28"/>
          <w:szCs w:val="28"/>
        </w:rPr>
        <w:t>следующего содержания</w:t>
      </w:r>
      <w:r w:rsidR="00D65E44" w:rsidRPr="00EB08D7">
        <w:rPr>
          <w:rFonts w:ascii="Times New Roman" w:eastAsiaTheme="minorHAnsi" w:hAnsi="Times New Roman"/>
          <w:sz w:val="28"/>
          <w:szCs w:val="28"/>
        </w:rPr>
        <w:t>:</w:t>
      </w:r>
    </w:p>
    <w:p w14:paraId="16D7BB67" w14:textId="38E302F6" w:rsidR="00A46B53" w:rsidRPr="00D65E44" w:rsidRDefault="001666E7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3745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</w:t>
      </w:r>
      <w:r w:rsidR="00F237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1F6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«Основные понятия» 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</w:t>
      </w:r>
      <w:r w:rsidR="00EB08D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«Общие положения»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EB08D7">
        <w:rPr>
          <w:rFonts w:ascii="Times New Roman" w:eastAsia="Times New Roman" w:hAnsi="Times New Roman"/>
          <w:sz w:val="28"/>
          <w:szCs w:val="28"/>
          <w:lang w:eastAsia="ru-RU"/>
        </w:rPr>
        <w:t>понятиями</w:t>
      </w:r>
      <w:r w:rsidR="008117D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7D7">
        <w:rPr>
          <w:rFonts w:ascii="Times New Roman" w:eastAsia="Times New Roman" w:hAnsi="Times New Roman"/>
          <w:sz w:val="28"/>
          <w:szCs w:val="28"/>
          <w:lang w:eastAsia="ru-RU"/>
        </w:rPr>
        <w:t>содержания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D3D1543" w14:textId="1146E565" w:rsidR="00A46B53" w:rsidRPr="00D65E44" w:rsidRDefault="001666E7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луговой газон- травянистая растительность как искусственного, так и естественного происхождения, представляющая собой газон или улучшенный естественный травяной покров; </w:t>
      </w:r>
    </w:p>
    <w:p w14:paraId="5B65AA0B" w14:textId="59CB6901" w:rsidR="00A46B53" w:rsidRDefault="001666E7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мавританский газон- травянистая растительность искусственного происхождения, создаваемая с наличием газонных трав и цветочных растений</w:t>
      </w:r>
      <w:r w:rsidR="00A846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8835E9" w14:textId="4A94DB20" w:rsidR="00F41A44" w:rsidRDefault="00F41A44" w:rsidP="001666E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41A44">
        <w:rPr>
          <w:rFonts w:ascii="Times New Roman" w:eastAsia="Times New Roman" w:hAnsi="Times New Roman"/>
          <w:sz w:val="28"/>
          <w:szCs w:val="28"/>
          <w:lang w:eastAsia="ru-RU"/>
        </w:rPr>
        <w:t>элементы озеленения - зеленые насаждения (как мобильные, так и стационарные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3947D4" w14:textId="3BC8034D" w:rsidR="00A846AF" w:rsidRPr="001550C1" w:rsidRDefault="00A846AF" w:rsidP="008620E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площадки автостоянок – объекты благоустройства, специально обозначенные и при необходимости обустроенные и оборудованные для организованной стоянки транспортных средств (стоянки</w:t>
      </w:r>
      <w:r w:rsidRPr="001550C1">
        <w:rPr>
          <w:rFonts w:ascii="Times New Roman" w:hAnsi="Times New Roman"/>
          <w:sz w:val="28"/>
          <w:szCs w:val="28"/>
        </w:rPr>
        <w:t xml:space="preserve"> для кратковременного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временные места хранения автомобилей)</w:t>
      </w:r>
      <w:r w:rsidRPr="001550C1">
        <w:rPr>
          <w:rFonts w:ascii="Times New Roman" w:hAnsi="Times New Roman"/>
          <w:sz w:val="28"/>
          <w:szCs w:val="28"/>
        </w:rPr>
        <w:t xml:space="preserve"> и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 w:rsidRPr="001550C1">
        <w:rPr>
          <w:rFonts w:ascii="Times New Roman" w:hAnsi="Times New Roman"/>
          <w:sz w:val="28"/>
          <w:szCs w:val="28"/>
        </w:rPr>
        <w:t xml:space="preserve"> длительного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постоянные места хранения автомобилей), </w:t>
      </w:r>
      <w:r w:rsidR="003E64DD">
        <w:rPr>
          <w:rFonts w:ascii="Times New Roman" w:eastAsia="Times New Roman" w:hAnsi="Times New Roman"/>
          <w:sz w:val="28"/>
          <w:szCs w:val="28"/>
          <w:lang w:eastAsia="ru-RU"/>
        </w:rPr>
        <w:t>приобъектные с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тоянки автомобилей,</w:t>
      </w:r>
      <w:r w:rsidR="00862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4A6">
        <w:rPr>
          <w:rFonts w:ascii="Times New Roman" w:eastAsia="Times New Roman" w:hAnsi="Times New Roman"/>
          <w:sz w:val="28"/>
          <w:szCs w:val="28"/>
          <w:lang w:eastAsia="ru-RU"/>
        </w:rPr>
        <w:t xml:space="preserve">(уличные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и внеуличные стоянки (парковки (парковочные места) и прочие (грузовые, перехватывающие и др.), на бесплатной или платной основе в соответствии с правилами пользования площадками автостоянок, установленными Администрацией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 xml:space="preserve"> Рузского городского округа Московской области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0F5327" w14:textId="7B2042DD" w:rsidR="00A846AF" w:rsidRPr="001550C1" w:rsidRDefault="008620E4" w:rsidP="008620E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A846AF" w:rsidRPr="001550C1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 w:rsidR="00A846AF" w:rsidRPr="001550C1">
        <w:rPr>
          <w:rFonts w:ascii="Times New Roman" w:hAnsi="Times New Roman"/>
          <w:sz w:val="28"/>
          <w:szCs w:val="28"/>
        </w:rPr>
        <w:t xml:space="preserve"> кратковременного хранения автомобилей (</w:t>
      </w:r>
      <w:r w:rsidR="00A846AF" w:rsidRPr="001550C1">
        <w:rPr>
          <w:rFonts w:ascii="Times New Roman" w:eastAsia="Times New Roman" w:hAnsi="Times New Roman"/>
          <w:sz w:val="28"/>
          <w:szCs w:val="28"/>
          <w:lang w:eastAsia="ru-RU"/>
        </w:rPr>
        <w:t>временные места хранения автомобилей) – места, предназначенные для парковки легковых автомобилей посетителей объектов жилого назначения (гостевые автостоянки жилых домов);</w:t>
      </w:r>
    </w:p>
    <w:p w14:paraId="63F5C500" w14:textId="7EEC98E6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стоянки</w:t>
      </w:r>
      <w:r w:rsidRPr="001550C1">
        <w:rPr>
          <w:rFonts w:ascii="Times New Roman" w:hAnsi="Times New Roman"/>
          <w:sz w:val="28"/>
          <w:szCs w:val="28"/>
        </w:rPr>
        <w:t xml:space="preserve"> длительного хранения автомобилей (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постоянные места хранения автомобилей) – места, предназначенные для длительного (более 12 ч) хранения автомототранспортных средств постоянного населения жилой застройки; </w:t>
      </w:r>
    </w:p>
    <w:p w14:paraId="669375ED" w14:textId="170D3B3B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приобъектные стоянки автомобилей - места, предназначенные для парковки легковых автомобилей посетителей объектов или группы объектов нежилого назначения (в том числе встроенных, пристроенных, встроенно-пристроенных помещений нежилого назначения, общественных территорий); </w:t>
      </w:r>
    </w:p>
    <w:p w14:paraId="421FF8A3" w14:textId="4B95A3A7" w:rsidR="00A846AF" w:rsidRPr="001550C1" w:rsidRDefault="00A846AF" w:rsidP="00A846AF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парковки (парковочные места) – специально обозначенные и при необходимости обустроенные и оборудованные места, являющееся в том числе частью автомобильных дорог и (или) примыкающих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14:paraId="5F926280" w14:textId="7A4C7117" w:rsidR="00A846AF" w:rsidRPr="001550C1" w:rsidRDefault="00A846AF" w:rsidP="00A846A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брошенные транспортные средства – транспортные средства длительно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(более 12 ч) </w:t>
      </w:r>
      <w:r w:rsidRPr="001550C1">
        <w:rPr>
          <w:rFonts w:ascii="Times New Roman" w:hAnsi="Times New Roman"/>
          <w:sz w:val="28"/>
          <w:szCs w:val="28"/>
        </w:rPr>
        <w:t xml:space="preserve">хранящиеся и создающие препятствия продвижению уборочной или специальной техники по общественным территориям, внутриквартальным проездам, дворовым территориям: </w:t>
      </w:r>
      <w:r w:rsidRPr="001550C1">
        <w:rPr>
          <w:rFonts w:ascii="Times New Roman" w:hAnsi="Times New Roman"/>
          <w:sz w:val="28"/>
          <w:szCs w:val="28"/>
          <w:shd w:val="clear" w:color="auto" w:fill="FFFFFF"/>
        </w:rPr>
        <w:t>разукомплектованные транспортные средства, транспортные средства, от которых собственник в установленном порядке отказался, транспортные средства, не имеющие собственника;</w:t>
      </w:r>
    </w:p>
    <w:p w14:paraId="0DD9A7D0" w14:textId="253C134F" w:rsidR="00A846AF" w:rsidRPr="001550C1" w:rsidRDefault="00A846AF" w:rsidP="00A846A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разукомплектованные транспортные средства – транспортные средства, находящиеся в разукомплектованном состоянии, определяемом отсутствием не менее чем одного из следующих элементов: капот, крышка багажника, дверь, стекло, колесо, </w:t>
      </w:r>
      <w:r w:rsidRPr="001550C1">
        <w:rPr>
          <w:rFonts w:ascii="Times New Roman" w:hAnsi="Times New Roman"/>
          <w:sz w:val="28"/>
          <w:szCs w:val="28"/>
          <w:shd w:val="clear" w:color="auto" w:fill="FFFFFF"/>
        </w:rPr>
        <w:t>шасси или привод</w:t>
      </w:r>
      <w:r w:rsidRPr="001550C1">
        <w:rPr>
          <w:rFonts w:ascii="Times New Roman" w:hAnsi="Times New Roman"/>
          <w:sz w:val="28"/>
          <w:szCs w:val="28"/>
        </w:rPr>
        <w:t>.</w:t>
      </w:r>
    </w:p>
    <w:p w14:paraId="72078BD5" w14:textId="5CBE3DDB" w:rsidR="00A846AF" w:rsidRDefault="00A846AF" w:rsidP="00A846AF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 работ по перемещению транспортных средств в целях обеспечения проведения уборочных и иных видов работ – документ, утверждаемый на основе настоящих Правил Администрацией в пределах представленных полномочий, содержащий порядок перемещения транспортных средств, </w:t>
      </w:r>
      <w:r w:rsidRPr="001550C1">
        <w:rPr>
          <w:rFonts w:ascii="Times New Roman" w:hAnsi="Times New Roman"/>
          <w:sz w:val="28"/>
          <w:szCs w:val="28"/>
        </w:rPr>
        <w:t>в том числе брошенных и (или) разукомплектованных транспортных средств,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создающих препятствия продвижению уборочной или специальной техники по общественным территориям, внутриквартальным проездам, дворовым территориям</w:t>
      </w:r>
      <w:r w:rsidR="00141DC8">
        <w:rPr>
          <w:rFonts w:ascii="Times New Roman" w:hAnsi="Times New Roman"/>
          <w:sz w:val="28"/>
          <w:szCs w:val="28"/>
        </w:rPr>
        <w:t>;</w:t>
      </w:r>
    </w:p>
    <w:p w14:paraId="268C7034" w14:textId="5C0C154C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элементы благоустройства лесного участка - некапитальные строения, сооружения, </w:t>
      </w:r>
      <w:r w:rsidRPr="00141DC8">
        <w:rPr>
          <w:rFonts w:ascii="Times New Roman" w:hAnsi="Times New Roman"/>
          <w:sz w:val="28"/>
          <w:szCs w:val="28"/>
        </w:rPr>
        <w:t>не связанные с созданием лесной инфраструктуры,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осуществления рекреационной деятельности, предусмотренные </w:t>
      </w:r>
      <w:r w:rsidRPr="00141DC8">
        <w:rPr>
          <w:rFonts w:ascii="Times New Roman" w:hAnsi="Times New Roman"/>
          <w:sz w:val="28"/>
          <w:szCs w:val="28"/>
        </w:rPr>
        <w:t>Перечнем некапитальных строений, сооружений, не связанных с созданием лесной инфраструктуры, для защитных лесов, эксплуатационных лесов, резервных лесов, утвержденным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14:paraId="01960268" w14:textId="0422A6A7" w:rsidR="00141DC8" w:rsidRPr="008620E4" w:rsidRDefault="00141DC8" w:rsidP="008620E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некапитальные строения, сооружения, </w:t>
      </w:r>
      <w:r w:rsidRPr="00141DC8">
        <w:rPr>
          <w:rFonts w:ascii="Times New Roman" w:hAnsi="Times New Roman"/>
          <w:sz w:val="28"/>
          <w:szCs w:val="28"/>
        </w:rPr>
        <w:t>не связанные с созданием лесной инфраструктуры -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некапитальные строения, сооружения, </w:t>
      </w:r>
      <w:r w:rsidRPr="00141DC8">
        <w:rPr>
          <w:rFonts w:ascii="Times New Roman" w:hAnsi="Times New Roman"/>
          <w:sz w:val="28"/>
          <w:szCs w:val="28"/>
        </w:rPr>
        <w:t>не связанные с созданием лесной инфраструктуры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1DC8">
        <w:rPr>
          <w:rFonts w:ascii="Times New Roman" w:hAnsi="Times New Roman"/>
          <w:sz w:val="28"/>
          <w:szCs w:val="28"/>
        </w:rPr>
        <w:t xml:space="preserve">возведение и эксплуатация которых на землях лесного </w:t>
      </w:r>
      <w:r w:rsidRPr="00141DC8">
        <w:rPr>
          <w:rFonts w:ascii="Times New Roman" w:hAnsi="Times New Roman"/>
          <w:sz w:val="28"/>
          <w:szCs w:val="28"/>
        </w:rPr>
        <w:lastRenderedPageBreak/>
        <w:t>фонда допускается в случаях использования лесов, предусмотренных Лесным кодексом Российской Федерации, в соответствии с Перечнем некапитальных строений, сооружений, не связанных с созданием лесной инфраструктуры, для защитных лесов, эксплуатационных лесов, резервных лесов, утвержденным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Правительством Российской Федерации;</w:t>
      </w:r>
    </w:p>
    <w:p w14:paraId="72E70BA5" w14:textId="784EF712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парки культуры и отдыха - парки, благоустройство которых осуществляется для организации отдыха и укрепления здоровья граждан, организации деятельности,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округа, на земельных участках и землях, государственная собственность на которые не разграничена, </w:t>
      </w:r>
      <w:r w:rsidRPr="00141DC8">
        <w:rPr>
          <w:rFonts w:ascii="Times New Roman" w:hAnsi="Times New Roman"/>
          <w:sz w:val="28"/>
          <w:szCs w:val="28"/>
        </w:rPr>
        <w:t xml:space="preserve">земельных участках,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на праве постоянного (бессрочного) пользования, </w:t>
      </w:r>
      <w:r w:rsidRPr="00141DC8">
        <w:rPr>
          <w:rFonts w:ascii="Times New Roman" w:hAnsi="Times New Roman"/>
          <w:sz w:val="28"/>
          <w:szCs w:val="28"/>
        </w:rPr>
        <w:t>оперативного управления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ином вещном праве, </w:t>
      </w:r>
      <w:r w:rsidRPr="00141DC8">
        <w:rPr>
          <w:rFonts w:ascii="Times New Roman" w:hAnsi="Times New Roman"/>
          <w:sz w:val="28"/>
          <w:szCs w:val="28"/>
        </w:rPr>
        <w:t xml:space="preserve">юридическим лицам, осуществляющим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Администрация, а также парки, строительство которых осуществляется юридическими лицами на земельных участках, предоставленных указанным лицам в аренду,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объектов социально-культурного</w:t>
      </w:r>
      <w:r w:rsidRPr="00141DC8">
        <w:rPr>
          <w:rFonts w:ascii="Times New Roman" w:hAnsi="Times New Roman"/>
          <w:sz w:val="28"/>
          <w:szCs w:val="28"/>
        </w:rPr>
        <w:t xml:space="preserve"> назначения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4B6BE2B" w14:textId="03336FBA" w:rsidR="00141DC8" w:rsidRPr="00141DC8" w:rsidRDefault="00141DC8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парка культуры и отдыха (</w:t>
      </w:r>
      <w:r w:rsidRPr="00141DC8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Pr="00141DC8">
        <w:rPr>
          <w:rFonts w:ascii="Times New Roman" w:hAnsi="Times New Roman"/>
          <w:sz w:val="28"/>
          <w:szCs w:val="28"/>
        </w:rPr>
        <w:t xml:space="preserve">документ в текстовом виде,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утвержденный органом местного самоуправления, применительно ко всей территории парка культуры и отдыха или части такой территории, содержащий цели, план, описание и результат одного или нескольких мероприятий по развитию парка культуры и отдыха (</w:t>
      </w:r>
      <w:r w:rsidRPr="00141DC8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0AD085B" w14:textId="47F835B7" w:rsidR="00A56975" w:rsidRDefault="001666E7" w:rsidP="008620E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620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82D9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статье 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F7B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F7B0B" w:rsidRPr="006F7B0B">
        <w:rPr>
          <w:rFonts w:ascii="Times New Roman" w:eastAsia="Times New Roman" w:hAnsi="Times New Roman"/>
          <w:sz w:val="28"/>
          <w:szCs w:val="28"/>
          <w:lang w:eastAsia="ru-RU"/>
        </w:rPr>
        <w:t>ребования к архитектурно-художественному</w:t>
      </w:r>
      <w:r w:rsid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B0B" w:rsidRPr="006F7B0B">
        <w:rPr>
          <w:rFonts w:ascii="Times New Roman" w:eastAsia="Times New Roman" w:hAnsi="Times New Roman"/>
          <w:sz w:val="28"/>
          <w:szCs w:val="28"/>
          <w:lang w:eastAsia="ru-RU"/>
        </w:rPr>
        <w:t>облику</w:t>
      </w:r>
      <w:r w:rsidR="008620E4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территорий Рузского городского округа Московской области</w:t>
      </w:r>
      <w:r w:rsidR="006F7B0B" w:rsidRP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требований к внешнему виду нестационарных</w:t>
      </w:r>
      <w:r w:rsid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B0B" w:rsidRPr="006F7B0B">
        <w:rPr>
          <w:rFonts w:ascii="Times New Roman" w:eastAsia="Times New Roman" w:hAnsi="Times New Roman"/>
          <w:sz w:val="28"/>
          <w:szCs w:val="28"/>
          <w:lang w:eastAsia="ru-RU"/>
        </w:rPr>
        <w:t>строений, сооружений</w:t>
      </w:r>
      <w:r w:rsidR="002172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="00357F85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F7B0B">
        <w:rPr>
          <w:rFonts w:ascii="Times New Roman" w:eastAsiaTheme="minorHAnsi" w:hAnsi="Times New Roman"/>
          <w:sz w:val="28"/>
          <w:szCs w:val="28"/>
        </w:rPr>
        <w:t>Т</w:t>
      </w:r>
      <w:r w:rsidR="006F7B0B" w:rsidRPr="006F7B0B">
        <w:rPr>
          <w:rFonts w:ascii="Times New Roman" w:eastAsiaTheme="minorHAnsi" w:hAnsi="Times New Roman"/>
          <w:sz w:val="28"/>
          <w:szCs w:val="28"/>
        </w:rPr>
        <w:t>ребования к объектам и элементам благоустройства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83188F8" w14:textId="77777777" w:rsidR="00F300F7" w:rsidRDefault="00F300F7" w:rsidP="008620E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502FED" w14:textId="2F72DAA8" w:rsidR="008620E4" w:rsidRPr="00D65E44" w:rsidRDefault="00A56975" w:rsidP="008620E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1.2.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0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7F85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3 изложить в следующей редакции: </w:t>
      </w:r>
    </w:p>
    <w:p w14:paraId="31047476" w14:textId="7FF104A1" w:rsidR="00A46B53" w:rsidRPr="00D65E44" w:rsidRDefault="001666E7" w:rsidP="009F13D6">
      <w:pPr>
        <w:tabs>
          <w:tab w:val="left" w:pos="284"/>
          <w:tab w:val="left" w:pos="567"/>
          <w:tab w:val="left" w:pos="851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    </w:t>
      </w:r>
      <w:r w:rsidR="00A46B53" w:rsidRPr="00D65E4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«3. Требования к внешнему виду зданий, строений, сооружений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рекомендательными для колористических решений внешних поверхностей </w:t>
      </w:r>
      <w:r w:rsidR="00A46B53" w:rsidRPr="00D65E44">
        <w:rPr>
          <w:rFonts w:ascii="Times New Roman" w:hAnsi="Times New Roman"/>
          <w:sz w:val="28"/>
          <w:szCs w:val="28"/>
        </w:rPr>
        <w:t xml:space="preserve">вновь создаваемых и реконструируемых объектов капитального строительства, внешний вид которых подлежит согласованию в соответствии с требованиями постановления Правительства Московской области от 27.12.2019 № 1042/39 «Об утверждении Положения о рассмотрении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Московской области», за исключением обязательной к применению для вновь возводимых зданий жилого назначения </w:t>
      </w:r>
      <w:r w:rsidR="002562DE">
        <w:rPr>
          <w:rFonts w:ascii="Times New Roman" w:hAnsi="Times New Roman"/>
          <w:sz w:val="28"/>
          <w:szCs w:val="28"/>
        </w:rPr>
        <w:t>пункта</w:t>
      </w:r>
      <w:r w:rsidR="00A46B53" w:rsidRPr="00D65E44">
        <w:rPr>
          <w:rFonts w:ascii="Times New Roman" w:hAnsi="Times New Roman"/>
          <w:sz w:val="28"/>
          <w:szCs w:val="28"/>
        </w:rPr>
        <w:t xml:space="preserve"> 23 настоящей статьи». </w:t>
      </w:r>
    </w:p>
    <w:p w14:paraId="683C31F1" w14:textId="59849656" w:rsidR="006F7B0B" w:rsidRPr="00C82D94" w:rsidRDefault="00A56975" w:rsidP="00C82D94">
      <w:pPr>
        <w:tabs>
          <w:tab w:val="left" w:pos="284"/>
          <w:tab w:val="left" w:pos="851"/>
        </w:tabs>
        <w:spacing w:line="240" w:lineRule="auto"/>
        <w:ind w:left="55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1.2.2</w:t>
      </w:r>
      <w:r w:rsidR="00C82D94">
        <w:rPr>
          <w:rFonts w:ascii="Times New Roman" w:hAnsi="Times New Roman"/>
          <w:sz w:val="28"/>
          <w:szCs w:val="28"/>
        </w:rPr>
        <w:t>.</w:t>
      </w:r>
      <w:r w:rsidR="00A46B53" w:rsidRPr="00C82D94">
        <w:rPr>
          <w:rFonts w:ascii="Times New Roman" w:hAnsi="Times New Roman"/>
          <w:sz w:val="28"/>
          <w:szCs w:val="28"/>
        </w:rPr>
        <w:t xml:space="preserve"> </w:t>
      </w:r>
      <w:r w:rsidR="00A46B53" w:rsidRPr="00C82D9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A46B53" w:rsidRPr="00C82D94">
        <w:rPr>
          <w:rFonts w:ascii="Times New Roman" w:eastAsia="Times New Roman" w:hAnsi="Times New Roman"/>
          <w:sz w:val="28"/>
          <w:szCs w:val="28"/>
          <w:lang w:eastAsia="ru-RU"/>
        </w:rPr>
        <w:t xml:space="preserve"> 23 следующего содержания:</w:t>
      </w:r>
    </w:p>
    <w:p w14:paraId="2602A4FC" w14:textId="77777777" w:rsidR="00A56975" w:rsidRDefault="006F7B0B" w:rsidP="00A56975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 w:rsidR="001666E7" w:rsidRP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53" w:rsidRP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«23. Для вновь возводимых зданий жилого назначения, в том числе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проживания, подлежат учету требования к фасадным решениям: </w:t>
      </w:r>
    </w:p>
    <w:p w14:paraId="6E855435" w14:textId="6FDA6FD9" w:rsidR="00A56975" w:rsidRDefault="006F7B0B" w:rsidP="00A56975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62DE">
        <w:rPr>
          <w:rFonts w:ascii="Times New Roman" w:hAnsi="Times New Roman"/>
          <w:sz w:val="28"/>
          <w:szCs w:val="28"/>
        </w:rPr>
        <w:t xml:space="preserve">) </w:t>
      </w:r>
      <w:r w:rsidR="00A46B53" w:rsidRPr="001666E7">
        <w:rPr>
          <w:rFonts w:ascii="Times New Roman" w:hAnsi="Times New Roman"/>
          <w:sz w:val="28"/>
          <w:szCs w:val="28"/>
        </w:rPr>
        <w:t xml:space="preserve">при формировании фасадных, объемно-планировочных решений необходимо учитывать характер и структуру окружающей </w:t>
      </w:r>
      <w:r>
        <w:rPr>
          <w:rFonts w:ascii="Times New Roman" w:hAnsi="Times New Roman"/>
          <w:sz w:val="28"/>
          <w:szCs w:val="28"/>
        </w:rPr>
        <w:t>застройки (морфотип застройки);</w:t>
      </w:r>
    </w:p>
    <w:p w14:paraId="392D3382" w14:textId="234848EA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со стороны главных фасадов (внешних) процент остекления, конфигурация, габариты оконных проемов нежилых помещений первых этажей должны отличаться и иметь больший процент остекления, конфигурацию, габариты оконных проемов по сравнению с жилой частью здания (за исключением случаев применения структурного или панорамного остекления);</w:t>
      </w:r>
    </w:p>
    <w:p w14:paraId="705272C0" w14:textId="5C8B366E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>в отделке входных дверей в жилую и общественную части необходимо использовать светопрозрачные, вандалостойкие конструкции с применением алюминиевого профиля со стеклопакетом (остекление не менее 60% дверного полотна в составе витражных конструкций) с возможностью установки домофона с функциями круглосуточного придомового видеонаблюдения;</w:t>
      </w:r>
    </w:p>
    <w:p w14:paraId="705E6594" w14:textId="0E1D7D4A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входные группы жилой и общественной части должны иметь освещение (фасадные светильники);</w:t>
      </w:r>
    </w:p>
    <w:p w14:paraId="371C4F71" w14:textId="17A9C7EB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62DE">
        <w:rPr>
          <w:rFonts w:ascii="Times New Roman" w:hAnsi="Times New Roman"/>
          <w:sz w:val="28"/>
          <w:szCs w:val="28"/>
        </w:rPr>
        <w:t xml:space="preserve">) </w:t>
      </w:r>
      <w:r w:rsidR="00A46B53" w:rsidRPr="001666E7">
        <w:rPr>
          <w:rFonts w:ascii="Times New Roman" w:hAnsi="Times New Roman"/>
          <w:sz w:val="28"/>
          <w:szCs w:val="28"/>
        </w:rPr>
        <w:t xml:space="preserve">для помещений общественного назначения в здании должно быть предусмотрено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фасада); </w:t>
      </w:r>
    </w:p>
    <w:p w14:paraId="6A070BDD" w14:textId="7C840345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62DE">
        <w:rPr>
          <w:rFonts w:ascii="Times New Roman" w:hAnsi="Times New Roman"/>
          <w:sz w:val="28"/>
          <w:szCs w:val="28"/>
        </w:rPr>
        <w:t>)</w:t>
      </w:r>
      <w:r w:rsidR="001666E7">
        <w:rPr>
          <w:rFonts w:ascii="Times New Roman" w:hAnsi="Times New Roman"/>
          <w:sz w:val="28"/>
          <w:szCs w:val="28"/>
        </w:rPr>
        <w:t xml:space="preserve"> д</w:t>
      </w:r>
      <w:r w:rsidR="00A46B53" w:rsidRPr="00D65E44">
        <w:rPr>
          <w:rFonts w:ascii="Times New Roman" w:hAnsi="Times New Roman"/>
          <w:sz w:val="28"/>
          <w:szCs w:val="28"/>
        </w:rPr>
        <w:t>ля всех помещений жилого назначения на фасадах должно быть предусмотрено обустройство специальных архитектурных элементов (мест размещения) для наружных блоков кондиционеров (ниши, наружные корзины с декоративными экранами) без выведения элементов электрооборудования на наружные плоскости стен (отсутствие сопровождающей проводки на плоскости фасада) из расчета не менее 2 мест размещения для двухкомнатных квартир, ориентированных на две стороны света, трехкомнатных квартир. При дальнейшем увеличении количества жилых помещений (комнат) количество мест размещения также пропорционально увеличивается. В случае устройства остекления с окнами в пол, панорамного,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(например, за счет устройства декоративно-съемных экранов);</w:t>
      </w:r>
    </w:p>
    <w:p w14:paraId="30E01BD6" w14:textId="3AE356AE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562DE">
        <w:rPr>
          <w:rFonts w:ascii="Times New Roman" w:hAnsi="Times New Roman"/>
          <w:sz w:val="28"/>
          <w:szCs w:val="28"/>
        </w:rPr>
        <w:t>)</w:t>
      </w:r>
      <w:r w:rsidR="00F300F7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размещение наружных блоков кондиционеров на балконах/лоджиях квартир не допускается без выделения на всю высоту этажа/помещения технической зоны, отделенной перегородкой, стеной от балкона/лоджии квартиры; </w:t>
      </w:r>
    </w:p>
    <w:p w14:paraId="5B227DEE" w14:textId="793B6779" w:rsidR="00A2714D" w:rsidRDefault="006F7B0B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562DE">
        <w:rPr>
          <w:rFonts w:ascii="Times New Roman" w:hAnsi="Times New Roman"/>
          <w:sz w:val="28"/>
          <w:szCs w:val="28"/>
        </w:rPr>
        <w:t>)</w:t>
      </w:r>
      <w:r w:rsidR="005E02CA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сторон; </w:t>
      </w:r>
    </w:p>
    <w:p w14:paraId="6A26D214" w14:textId="77E0D26E" w:rsidR="00A46B53" w:rsidRPr="003B105D" w:rsidRDefault="005E02CA" w:rsidP="00A2714D">
      <w:pPr>
        <w:pStyle w:val="a9"/>
        <w:tabs>
          <w:tab w:val="left" w:pos="284"/>
        </w:tabs>
        <w:spacing w:line="240" w:lineRule="auto"/>
        <w:ind w:left="0" w:hanging="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2562DE">
        <w:rPr>
          <w:rFonts w:ascii="Times New Roman" w:hAnsi="Times New Roman"/>
          <w:sz w:val="28"/>
          <w:szCs w:val="28"/>
        </w:rPr>
        <w:t>)</w:t>
      </w:r>
      <w:r w:rsidR="003B105D" w:rsidRPr="003B105D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при объемно-планировочном решении здания, предусматривающем устройство разновысотных частей здания с разностью высот более одного этажа, для нижележащей кровли необходимо выполнять проработку ее колористического решения, предусмотрев применение цветных покрытий (засыпки, мембраны) с учетом визуального восприятия кровли из окон многоэтажных зданий; </w:t>
      </w:r>
    </w:p>
    <w:p w14:paraId="6E5629F5" w14:textId="1B8124DF" w:rsidR="00A46B53" w:rsidRPr="003B105D" w:rsidRDefault="005E02CA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</w:t>
      </w:r>
      <w:r w:rsidR="002562DE">
        <w:rPr>
          <w:rFonts w:ascii="Times New Roman" w:hAnsi="Times New Roman"/>
          <w:sz w:val="28"/>
          <w:szCs w:val="28"/>
        </w:rPr>
        <w:t>)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в случае обоснованной необходимости размещения визуально воспринимаемых элементов (с уровня человеческого роста, а также окон соседних зданий) инженерных систем на фасадах здания и кровле необходимо предусматривать их визуальное сокрытие и интеграцию в общее архитектурное решение; </w:t>
      </w:r>
    </w:p>
    <w:p w14:paraId="7A9498AE" w14:textId="2310ABC3" w:rsidR="00A46B53" w:rsidRPr="003B105D" w:rsidRDefault="003B105D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1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рекомендуется предусматривать применение для каждой фасадной плоскости секции два и более типов отделочных материалов (вариативность по текстуре, цвету или габаритам); </w:t>
      </w:r>
    </w:p>
    <w:p w14:paraId="31B25501" w14:textId="1DB3D3F9" w:rsidR="00A46B53" w:rsidRPr="003B105D" w:rsidRDefault="003B105D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2</w:t>
      </w:r>
      <w:r w:rsidR="002562DE">
        <w:rPr>
          <w:rFonts w:ascii="Times New Roman" w:hAnsi="Times New Roman"/>
          <w:sz w:val="28"/>
          <w:szCs w:val="28"/>
        </w:rPr>
        <w:t>)</w:t>
      </w:r>
      <w:r w:rsidR="00624C3C" w:rsidRPr="00624C3C">
        <w:rPr>
          <w:rFonts w:ascii="Times New Roman" w:hAnsi="Times New Roman"/>
          <w:sz w:val="28"/>
          <w:szCs w:val="28"/>
        </w:rPr>
        <w:t xml:space="preserve"> </w:t>
      </w:r>
      <w:r w:rsidR="00662C6E" w:rsidRPr="003B105D">
        <w:rPr>
          <w:rFonts w:ascii="Times New Roman" w:hAnsi="Times New Roman"/>
          <w:sz w:val="28"/>
          <w:szCs w:val="28"/>
        </w:rPr>
        <w:t>в</w:t>
      </w:r>
      <w:r w:rsidR="00A46B53" w:rsidRPr="003B105D">
        <w:rPr>
          <w:rFonts w:ascii="Times New Roman" w:hAnsi="Times New Roman"/>
          <w:sz w:val="28"/>
          <w:szCs w:val="28"/>
        </w:rPr>
        <w:t xml:space="preserve"> случае устройства балконов и лоджий необходимо предусматривать их остекление. При их сплошном остеклении (от плиты перекрытия до плиты перекрытия) необходимо обеспечивать закрытие нижней части (метровой зоны) балкона/лоджии от визуального просматривания из негорючих материалов (например: стемалит, стекло, тонированное в массе в заводских условиях, декоративная решетка, материал основной поверхности фасада); </w:t>
      </w:r>
    </w:p>
    <w:p w14:paraId="2173E2B4" w14:textId="6A160C62" w:rsidR="00A46B53" w:rsidRPr="003B105D" w:rsidRDefault="005E02CA" w:rsidP="006D2133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остекление балконов/лоджий возможно не предусматривать только для балконов французских, а также балконов, имеющих вынесенную площадку глубиной не более 50 см от края ограждения балкона до наружной стены дома; </w:t>
      </w:r>
    </w:p>
    <w:p w14:paraId="75CCD6F9" w14:textId="13BC2DE7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4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 xml:space="preserve">на фасадах в уровне нежилых помещений, встраиваемых в жилые дома, необходимо предусматривать места для размещения рекламно-информационных конструкций; </w:t>
      </w:r>
    </w:p>
    <w:p w14:paraId="4E600884" w14:textId="01A3A6D9" w:rsidR="00A46B53" w:rsidRPr="003B105D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5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3B105D">
        <w:rPr>
          <w:rFonts w:ascii="Times New Roman" w:hAnsi="Times New Roman"/>
          <w:sz w:val="28"/>
          <w:szCs w:val="28"/>
        </w:rPr>
        <w:t xml:space="preserve">на фасадах должны быть предусмотрены места для размещения домовых знаков с подсветкой в темное время суток; </w:t>
      </w:r>
    </w:p>
    <w:p w14:paraId="553385BF" w14:textId="26710FE8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6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в архитектурных решениях входных групп необходимо предусматривать индивидуализацию, выявление и разделение по функциональному назначению входных групп для жильцов, посетителей/работников нежилых помещений, а также технических, эвакуационных выходов;</w:t>
      </w:r>
    </w:p>
    <w:p w14:paraId="349EC967" w14:textId="6430E95D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7</w:t>
      </w:r>
      <w:r w:rsidR="002562DE">
        <w:rPr>
          <w:rFonts w:ascii="Times New Roman" w:hAnsi="Times New Roman"/>
          <w:sz w:val="28"/>
          <w:szCs w:val="28"/>
        </w:rPr>
        <w:t xml:space="preserve">) </w:t>
      </w:r>
      <w:r w:rsidR="00A46B53" w:rsidRPr="00D65E44">
        <w:rPr>
          <w:rFonts w:ascii="Times New Roman" w:hAnsi="Times New Roman"/>
          <w:sz w:val="28"/>
          <w:szCs w:val="28"/>
        </w:rPr>
        <w:t>при устройстве декоративных элементов здания целесообразно предусматривать их выполнение из долговечных и прочных материалов (например: стеклофибробетон, гипс);</w:t>
      </w:r>
    </w:p>
    <w:p w14:paraId="2CCB0C81" w14:textId="0E01A0B1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8</w:t>
      </w:r>
      <w:r w:rsidR="002562DE">
        <w:rPr>
          <w:rFonts w:ascii="Times New Roman" w:hAnsi="Times New Roman"/>
          <w:sz w:val="28"/>
          <w:szCs w:val="28"/>
        </w:rPr>
        <w:t>)</w:t>
      </w:r>
      <w:r w:rsidR="00A46B53" w:rsidRPr="00D65E44">
        <w:rPr>
          <w:rFonts w:ascii="Times New Roman" w:hAnsi="Times New Roman"/>
          <w:sz w:val="28"/>
          <w:szCs w:val="28"/>
        </w:rPr>
        <w:t xml:space="preserve"> не рекомендуется в облицовке фасада использование технологии оштукатуривания. В случае ее использования рекомендуется применение только штукатурки, окрашенной в массе. Допускается применение штукатурных фасадов при обязательном наличии у застройщика (технического заказчика) действующего договора с держателем (разработчиком)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лет;</w:t>
      </w:r>
    </w:p>
    <w:p w14:paraId="04AB7CFF" w14:textId="601598A2" w:rsidR="00A46B53" w:rsidRPr="00D65E44" w:rsidRDefault="003B105D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5E02CA">
        <w:rPr>
          <w:rFonts w:ascii="Times New Roman" w:hAnsi="Times New Roman"/>
          <w:sz w:val="28"/>
          <w:szCs w:val="28"/>
        </w:rPr>
        <w:t>9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 применении крупнопанельных изделий в наружных ограждающих конструкциях не допускается поверхностное окрашивание бетонной поверхности;</w:t>
      </w:r>
    </w:p>
    <w:p w14:paraId="41E6E4BB" w14:textId="4553C72E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 использовании двух и более цветов штукатурки необходимо обеспечивать их стыковку в разных (смещенных друг относительно друга) плоскостях;</w:t>
      </w:r>
    </w:p>
    <w:p w14:paraId="3CAF9CDA" w14:textId="1F628CD9" w:rsidR="00A2714D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1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6D2133">
        <w:rPr>
          <w:rFonts w:ascii="Times New Roman" w:hAnsi="Times New Roman"/>
          <w:sz w:val="28"/>
          <w:szCs w:val="28"/>
        </w:rPr>
        <w:t>при разработке архитектурно-художественного решения исключать сопряжения в одной плоскости поверхностей с различными отделочными материалами;</w:t>
      </w:r>
    </w:p>
    <w:p w14:paraId="58B23C02" w14:textId="289101B3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22</w:t>
      </w:r>
      <w:r w:rsidR="002562DE">
        <w:rPr>
          <w:rFonts w:ascii="Times New Roman" w:hAnsi="Times New Roman"/>
          <w:sz w:val="28"/>
          <w:szCs w:val="28"/>
        </w:rPr>
        <w:t>)</w:t>
      </w:r>
      <w:r w:rsidR="00F300F7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в отделке фасадов первых этажей не допускается применение керамогранита с креплением на видимых клямерах;</w:t>
      </w:r>
    </w:p>
    <w:p w14:paraId="48B50320" w14:textId="7E890B6D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3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в случае использования керамогранита на скрытой (невидимой) подсистеме рекомендуется использовать анкерный тип крепления керамогранита к подсистеме;</w:t>
      </w:r>
    </w:p>
    <w:p w14:paraId="6345B9C4" w14:textId="0ADF5196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4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на визуально воспринимаемых поверхностях фасада не допускается использование пленки (в том числе самоклеящейся), профилированного листа, металлического и пластикового сайдинга, сотового поликарбоната;</w:t>
      </w:r>
    </w:p>
    <w:p w14:paraId="04F47790" w14:textId="0694503A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5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 создании архитектурных решений необходимо обеспечивать отсутствие ярко выраженных на фасадах стыков наружных стеновых панелей, поэтажного деления торцевыми поверхностями плит перекрытий;</w:t>
      </w:r>
    </w:p>
    <w:p w14:paraId="319B7D3F" w14:textId="786D0E97" w:rsidR="00A46B53" w:rsidRPr="005E02CA" w:rsidRDefault="006F7B0B" w:rsidP="005E02CA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26</w:t>
      </w:r>
      <w:r w:rsidR="002562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46B53" w:rsidRPr="005E02CA">
        <w:rPr>
          <w:rFonts w:ascii="Times New Roman" w:hAnsi="Times New Roman"/>
          <w:sz w:val="28"/>
          <w:szCs w:val="28"/>
        </w:rPr>
        <w:t>при остеклении не допускается устройство глухих фрамуг в окнах с отсутствием доступа для их мытья (за исключением окон, для которых не предусмотрено открывание по пожарным нормативам, структурного или панорамного остекления);</w:t>
      </w:r>
    </w:p>
    <w:p w14:paraId="35209AA0" w14:textId="2A6626B3" w:rsidR="00A46B53" w:rsidRPr="00D65E44" w:rsidRDefault="006F7B0B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27</w:t>
      </w:r>
      <w:r w:rsidR="002562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 разработке архитектурных решений рекомендуется выполнение предложений по планируемому размещению архитектурно-художественного освещения на фасадах зданий, визуально воспринимаемых со стороны улиц, дорог общегородского и районного значений;</w:t>
      </w:r>
    </w:p>
    <w:p w14:paraId="3ED8C391" w14:textId="677EA98E" w:rsidR="00A46B53" w:rsidRPr="00D65E44" w:rsidRDefault="006D2133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E02CA">
        <w:rPr>
          <w:rFonts w:ascii="Times New Roman" w:hAnsi="Times New Roman"/>
          <w:sz w:val="28"/>
          <w:szCs w:val="28"/>
        </w:rPr>
        <w:t>8</w:t>
      </w:r>
      <w:r w:rsidR="002562DE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изделий;</w:t>
      </w:r>
    </w:p>
    <w:p w14:paraId="1CD36A8B" w14:textId="670D8DD3" w:rsidR="00A46B53" w:rsidRPr="00D65E44" w:rsidRDefault="005E02CA" w:rsidP="00624C3C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</w:t>
      </w:r>
      <w:r w:rsidR="00F300F7">
        <w:rPr>
          <w:rFonts w:ascii="Times New Roman" w:hAnsi="Times New Roman"/>
          <w:sz w:val="28"/>
          <w:szCs w:val="28"/>
        </w:rPr>
        <w:t>)</w:t>
      </w:r>
      <w:r w:rsidR="006F7B0B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 применении крупнопанельных изделий в наружных ограждающих конструкциях необходимо обеспечивать вариативность отделочных материалов, а также типоразмеров оконных/дверных проемов;</w:t>
      </w:r>
    </w:p>
    <w:p w14:paraId="526C77EC" w14:textId="331E9D0A" w:rsidR="003D3510" w:rsidRPr="00C82D94" w:rsidRDefault="005E02CA" w:rsidP="002562DE">
      <w:pPr>
        <w:tabs>
          <w:tab w:val="left" w:pos="1134"/>
        </w:tabs>
        <w:spacing w:line="240" w:lineRule="auto"/>
        <w:ind w:right="7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562DE">
        <w:rPr>
          <w:rFonts w:ascii="Times New Roman" w:hAnsi="Times New Roman"/>
          <w:sz w:val="28"/>
          <w:szCs w:val="28"/>
        </w:rPr>
        <w:t xml:space="preserve">) </w:t>
      </w:r>
      <w:r w:rsidR="00A46B53" w:rsidRPr="00D65E44">
        <w:rPr>
          <w:rFonts w:ascii="Times New Roman" w:hAnsi="Times New Roman"/>
          <w:sz w:val="28"/>
          <w:szCs w:val="28"/>
        </w:rPr>
        <w:t>возможно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применение</w:t>
      </w:r>
      <w:r w:rsidR="00616D1E"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>неэк</w:t>
      </w:r>
      <w:r w:rsidR="002562DE">
        <w:rPr>
          <w:rFonts w:ascii="Times New Roman" w:hAnsi="Times New Roman"/>
          <w:sz w:val="28"/>
          <w:szCs w:val="28"/>
        </w:rPr>
        <w:t xml:space="preserve">сплуатируемой/неэксплуатируемой </w:t>
      </w:r>
      <w:r w:rsidR="00A46B53" w:rsidRPr="00D65E44">
        <w:rPr>
          <w:rFonts w:ascii="Times New Roman" w:hAnsi="Times New Roman"/>
          <w:sz w:val="28"/>
          <w:szCs w:val="28"/>
        </w:rPr>
        <w:t>инверсионной/эксплуатируемой кровли</w:t>
      </w:r>
      <w:r w:rsidR="00A2714D">
        <w:rPr>
          <w:rFonts w:ascii="Times New Roman" w:hAnsi="Times New Roman"/>
          <w:sz w:val="28"/>
          <w:szCs w:val="28"/>
        </w:rPr>
        <w:t>.</w:t>
      </w:r>
      <w:r w:rsidR="00A46B53" w:rsidRPr="00D65E44">
        <w:rPr>
          <w:rFonts w:ascii="Times New Roman" w:hAnsi="Times New Roman"/>
          <w:sz w:val="28"/>
          <w:szCs w:val="28"/>
        </w:rPr>
        <w:t xml:space="preserve">». </w:t>
      </w:r>
    </w:p>
    <w:p w14:paraId="3539628B" w14:textId="2E70A04B" w:rsidR="00141DC8" w:rsidRPr="00141DC8" w:rsidRDefault="00A2714D" w:rsidP="00141DC8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1.2.3.</w:t>
      </w:r>
      <w:r w:rsid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1DC8"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141DC8"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B0B" w:rsidRPr="00141DC8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6F7B0B" w:rsidRPr="00141DC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6F7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B0B" w:rsidRPr="00141DC8">
        <w:rPr>
          <w:rFonts w:ascii="Times New Roman" w:eastAsia="Times New Roman" w:hAnsi="Times New Roman"/>
          <w:sz w:val="28"/>
          <w:szCs w:val="28"/>
          <w:lang w:eastAsia="ru-RU"/>
        </w:rPr>
        <w:t>следующего</w:t>
      </w:r>
      <w:r w:rsidR="00141DC8"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содержания:</w:t>
      </w:r>
    </w:p>
    <w:p w14:paraId="758641AA" w14:textId="31C21991" w:rsidR="00141DC8" w:rsidRDefault="00141DC8" w:rsidP="00141DC8">
      <w:pPr>
        <w:tabs>
          <w:tab w:val="left" w:pos="284"/>
          <w:tab w:val="left" w:pos="851"/>
        </w:tabs>
        <w:spacing w:line="24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«9.</w:t>
      </w:r>
      <w:r w:rsidRPr="00141DC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1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фасадов </w:t>
      </w:r>
      <w:r w:rsidRPr="00141DC8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объектов системы охраны гидротехнического сооружения применяются требования к цвету, изображениям,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привлекательности, </w:t>
      </w:r>
      <w:r w:rsidRPr="00141DC8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содержанию, реконструктивным и иным работам,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>установленные в настоящей статье</w:t>
      </w:r>
      <w:r w:rsidRPr="00141DC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за исключением </w:t>
      </w:r>
      <w:r w:rsidRPr="00141DC8">
        <w:rPr>
          <w:rFonts w:ascii="Times New Roman" w:eastAsia="Times New Roman" w:hAnsi="Times New Roman"/>
          <w:bCs/>
          <w:sz w:val="28"/>
          <w:szCs w:val="28"/>
          <w:lang w:eastAsia="ru-RU"/>
        </w:rPr>
        <w:t>фасадов объектов</w:t>
      </w:r>
      <w:r w:rsidRPr="00141DC8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системы охраны гидротехнического сооружения, не имеющих помещений и расположенных </w:t>
      </w:r>
      <w:r w:rsidRPr="00141DC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периметру лесного участка, оборудованных запирающимися дверями, воротами, калитками и иными подобными устройствами ограничения доступа на территорию, для которых </w:t>
      </w:r>
      <w:r w:rsidRPr="00141D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подлежат соблюдению требования к цвету, а также </w:t>
      </w:r>
      <w:r w:rsidRPr="00141DC8">
        <w:rPr>
          <w:rFonts w:ascii="Times New Roman" w:hAnsi="Times New Roman"/>
          <w:bCs/>
          <w:noProof/>
          <w:sz w:val="28"/>
          <w:szCs w:val="28"/>
        </w:rPr>
        <w:t xml:space="preserve">высоте, </w:t>
      </w:r>
      <w:r w:rsidRPr="00141DC8">
        <w:rPr>
          <w:rFonts w:ascii="Times New Roman" w:hAnsi="Times New Roman"/>
          <w:sz w:val="28"/>
          <w:szCs w:val="28"/>
        </w:rPr>
        <w:t>проницаемости для взгляда</w:t>
      </w:r>
      <w:r w:rsidRPr="00141DC8">
        <w:rPr>
          <w:rFonts w:ascii="Times New Roman" w:hAnsi="Times New Roman"/>
          <w:bCs/>
          <w:noProof/>
          <w:sz w:val="28"/>
          <w:szCs w:val="28"/>
        </w:rPr>
        <w:t xml:space="preserve">, </w:t>
      </w:r>
      <w:r w:rsidRPr="00141DC8">
        <w:rPr>
          <w:rFonts w:ascii="Times New Roman" w:hAnsi="Times New Roman"/>
          <w:sz w:val="28"/>
          <w:szCs w:val="28"/>
        </w:rPr>
        <w:t xml:space="preserve">материалу, структуре, изображению, расположению и поддержанию привлекательности внешнего вида, установленные в статье </w:t>
      </w:r>
      <w:r w:rsidR="00A968ED">
        <w:rPr>
          <w:rFonts w:ascii="Times New Roman" w:hAnsi="Times New Roman"/>
          <w:sz w:val="28"/>
          <w:szCs w:val="28"/>
        </w:rPr>
        <w:t>30</w:t>
      </w:r>
      <w:r w:rsidRPr="00141DC8">
        <w:rPr>
          <w:rFonts w:ascii="Times New Roman" w:hAnsi="Times New Roman"/>
          <w:sz w:val="28"/>
          <w:szCs w:val="28"/>
        </w:rPr>
        <w:t xml:space="preserve"> «</w:t>
      </w:r>
      <w:r w:rsidR="00A968ED" w:rsidRPr="00624C3C">
        <w:rPr>
          <w:rFonts w:ascii="Times New Roman" w:hAnsi="Times New Roman"/>
          <w:sz w:val="28"/>
          <w:szCs w:val="28"/>
        </w:rPr>
        <w:t>Требования к архитектурно-художественному облику территорий городского округа в части требований к внешнему виду ограждений</w:t>
      </w:r>
      <w:r w:rsidR="00A2714D">
        <w:rPr>
          <w:rFonts w:ascii="Times New Roman" w:hAnsi="Times New Roman"/>
          <w:sz w:val="28"/>
          <w:szCs w:val="28"/>
        </w:rPr>
        <w:t>.</w:t>
      </w:r>
      <w:r w:rsidRPr="00141DC8">
        <w:rPr>
          <w:rFonts w:ascii="Times New Roman" w:hAnsi="Times New Roman"/>
          <w:sz w:val="28"/>
          <w:szCs w:val="28"/>
        </w:rPr>
        <w:t>».</w:t>
      </w:r>
    </w:p>
    <w:p w14:paraId="3A92086D" w14:textId="77777777" w:rsidR="00C163E3" w:rsidRPr="00141DC8" w:rsidRDefault="00C163E3" w:rsidP="00141DC8">
      <w:pPr>
        <w:tabs>
          <w:tab w:val="left" w:pos="284"/>
          <w:tab w:val="left" w:pos="851"/>
        </w:tabs>
        <w:spacing w:line="240" w:lineRule="auto"/>
        <w:ind w:right="-1" w:firstLine="567"/>
        <w:contextualSpacing/>
        <w:rPr>
          <w:rFonts w:ascii="Times New Roman" w:hAnsi="Times New Roman"/>
          <w:sz w:val="28"/>
          <w:szCs w:val="28"/>
        </w:rPr>
      </w:pPr>
    </w:p>
    <w:p w14:paraId="0F5A0635" w14:textId="79257ABD" w:rsidR="00A46B53" w:rsidRPr="00D65E44" w:rsidRDefault="00A2714D" w:rsidP="002562DE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статьей 5.1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«Требования к благоустройству вновь воз</w:t>
      </w:r>
      <w:r w:rsidR="002562D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водимых многоквартирных домов» </w:t>
      </w:r>
      <w:r w:rsidR="00A46B53"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 </w:t>
      </w:r>
    </w:p>
    <w:p w14:paraId="0BACD31C" w14:textId="77777777" w:rsidR="00A46B53" w:rsidRPr="000B7CF9" w:rsidRDefault="00A46B53" w:rsidP="004A180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5.1 «Требования к благоустройству вновь возводимых многоквартирных домов»</w:t>
      </w:r>
    </w:p>
    <w:p w14:paraId="002B80F7" w14:textId="77777777" w:rsidR="00A46B53" w:rsidRPr="00D65E44" w:rsidRDefault="00A46B53" w:rsidP="00C82D94">
      <w:pPr>
        <w:widowControl w:val="0"/>
        <w:autoSpaceDE w:val="0"/>
        <w:autoSpaceDN w:val="0"/>
        <w:adjustRightInd w:val="0"/>
        <w:spacing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E44">
        <w:rPr>
          <w:rFonts w:ascii="Times New Roman" w:eastAsia="Times New Roman" w:hAnsi="Times New Roman"/>
          <w:sz w:val="28"/>
          <w:szCs w:val="28"/>
          <w:lang w:eastAsia="ru-RU"/>
        </w:rPr>
        <w:t>1. Требования настоящей статьи подлежат учету при архитектурно-строительном проектировании, строительстве многоквартирных домов, многофункциональных зданий (комплексов), в состав помещений которых входят жилые помещения постоянного проживания.</w:t>
      </w:r>
    </w:p>
    <w:p w14:paraId="0F39D99A" w14:textId="28E76DB0" w:rsidR="00A46B53" w:rsidRPr="00D65E44" w:rsidRDefault="00A46B53" w:rsidP="00C82D94">
      <w:pPr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настоящей статьи </w:t>
      </w:r>
      <w:r w:rsidRPr="00D65E44">
        <w:rPr>
          <w:rFonts w:ascii="Times New Roman" w:hAnsi="Times New Roman"/>
          <w:sz w:val="28"/>
          <w:szCs w:val="28"/>
        </w:rPr>
        <w:t xml:space="preserve">не распространяются на капитальный ремонт, текущий ремонт, а также на работы по содержанию объектов и элементов благоустройства, необходимый перечень, состав, сроки и периодичность, организационно-технические условия выполнения которых установлены регламентом содержания объектов благоустройства,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территорий. </w:t>
      </w:r>
    </w:p>
    <w:p w14:paraId="395D95D4" w14:textId="77777777" w:rsidR="00A46B53" w:rsidRPr="00D65E44" w:rsidRDefault="00A46B53" w:rsidP="003B105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E4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65E44">
        <w:rPr>
          <w:rFonts w:ascii="Times New Roman" w:hAnsi="Times New Roman"/>
          <w:sz w:val="28"/>
          <w:szCs w:val="28"/>
        </w:rPr>
        <w:t xml:space="preserve">Благоустройство территории вновь возводимого многоквартирного дома (группы домов) выполняется: </w:t>
      </w:r>
    </w:p>
    <w:p w14:paraId="5649B849" w14:textId="77777777" w:rsidR="004A180E" w:rsidRDefault="00A46B53" w:rsidP="003D3510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bookmarkStart w:id="0" w:name="p1"/>
      <w:bookmarkEnd w:id="0"/>
      <w:r w:rsidRPr="004A180E">
        <w:rPr>
          <w:rFonts w:ascii="Times New Roman" w:hAnsi="Times New Roman"/>
          <w:sz w:val="28"/>
          <w:szCs w:val="28"/>
        </w:rPr>
        <w:t>на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домов);</w:t>
      </w:r>
    </w:p>
    <w:p w14:paraId="652FB34A" w14:textId="77777777" w:rsidR="00A46B53" w:rsidRPr="00D65E44" w:rsidRDefault="00A46B53" w:rsidP="003D3510">
      <w:pPr>
        <w:numPr>
          <w:ilvl w:val="0"/>
          <w:numId w:val="17"/>
        </w:numPr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на территориях общего пользования жилого района; на территориях общего пользования допускается благоустройство по согласованию с администрацией городского округа при недостатке площади для размещения объектов благоустройства и элементов благоустройства, приведенных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</w:t>
        </w:r>
      </w:hyperlink>
      <w:r w:rsidRPr="00D65E44">
        <w:rPr>
          <w:rFonts w:ascii="Times New Roman" w:hAnsi="Times New Roman"/>
          <w:sz w:val="28"/>
          <w:szCs w:val="28"/>
        </w:rPr>
        <w:t xml:space="preserve"> 1 настоящей статьи.</w:t>
      </w:r>
    </w:p>
    <w:p w14:paraId="71FE17DD" w14:textId="77777777" w:rsidR="00A46B53" w:rsidRPr="00D65E44" w:rsidRDefault="00A46B53" w:rsidP="003D3510">
      <w:pPr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3. При благоустройстве территории рекомендуется предусматривать устройство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домов), без доступа автомобилей (за исключением спецтранспорта экстренных служб, подъезда транспортных средств для кратковременной высадки пассажиров и выгрузки или погрузки вещей). </w:t>
      </w:r>
    </w:p>
    <w:p w14:paraId="3BE66E66" w14:textId="77777777" w:rsidR="00173D4B" w:rsidRPr="00D65E44" w:rsidRDefault="00A46B53" w:rsidP="003D3510">
      <w:pPr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4. Допускается размещение площадок рекреационного назначения и озеленения на крышах многоквартирных домов.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показателей, указанных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 1</w:t>
        </w:r>
      </w:hyperlink>
      <w:r w:rsidRPr="00D65E44">
        <w:rPr>
          <w:rFonts w:ascii="Times New Roman" w:hAnsi="Times New Roman"/>
          <w:sz w:val="28"/>
          <w:szCs w:val="28"/>
        </w:rPr>
        <w:t xml:space="preserve"> настоящей статьи, только в случаях: </w:t>
      </w:r>
    </w:p>
    <w:p w14:paraId="1226154D" w14:textId="77777777" w:rsidR="00A46B53" w:rsidRPr="00D65E44" w:rsidRDefault="00173D4B" w:rsidP="00173D4B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а) крыша планируется для преимущественного и неограниченного пользования всеми жителями многоквартирного дома (группы домов), в том числе МГН; </w:t>
      </w:r>
    </w:p>
    <w:p w14:paraId="5A0BE112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б) планируется благоустройство крыши подземного объекта капитального строительства (его подземной части). </w:t>
      </w:r>
    </w:p>
    <w:p w14:paraId="14C64EED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lastRenderedPageBreak/>
        <w:t xml:space="preserve">5. При организации и формировании мест хранения автотранспорта запрещено использование зависимых машино-мест в обеспечение расчета потребности в местах хранения автотранспорта (в том числе при их размещении в многоуровневых паркингах, использовании механизированных систем хранения). </w:t>
      </w:r>
    </w:p>
    <w:p w14:paraId="16CE9658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6. Все площадки, указанные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 1</w:t>
        </w:r>
      </w:hyperlink>
      <w:r w:rsidRPr="00D65E44">
        <w:rPr>
          <w:rFonts w:ascii="Times New Roman" w:hAnsi="Times New Roman"/>
          <w:sz w:val="28"/>
          <w:szCs w:val="28"/>
        </w:rPr>
        <w:t xml:space="preserve"> настоящей статьи, должны быть выполнены в одном уровне с пешеходными подходами к ним (тротуаром, дорожкой) без перепада высот. </w:t>
      </w:r>
    </w:p>
    <w:p w14:paraId="0E6A62F2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7. Недопустимо наличие на площадках, указанных в </w:t>
      </w:r>
      <w:hyperlink w:anchor="p27" w:history="1">
        <w:r w:rsidRPr="00D65E44">
          <w:rPr>
            <w:rFonts w:ascii="Times New Roman" w:hAnsi="Times New Roman"/>
            <w:color w:val="0000FF"/>
            <w:sz w:val="28"/>
            <w:szCs w:val="28"/>
            <w:u w:val="single"/>
          </w:rPr>
          <w:t>таблице 1</w:t>
        </w:r>
      </w:hyperlink>
      <w:r w:rsidRPr="00D65E44">
        <w:rPr>
          <w:rFonts w:ascii="Times New Roman" w:hAnsi="Times New Roman"/>
          <w:sz w:val="28"/>
          <w:szCs w:val="28"/>
        </w:rPr>
        <w:t xml:space="preserve"> настоящей статьи, а также на площадках входных групп инженерных колодцев. </w:t>
      </w:r>
    </w:p>
    <w:p w14:paraId="2262A180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8. Дренажные и водосборные решетки на объектах благоустройства должны быть выполнены на одном уровне с поверхностью покрытия объектов благоустройства. </w:t>
      </w:r>
    </w:p>
    <w:p w14:paraId="3CDA7F32" w14:textId="77777777" w:rsidR="00BF61A2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9. При проектировании входов в подъезды многоквартирных домов:</w:t>
      </w:r>
    </w:p>
    <w:p w14:paraId="254E76E2" w14:textId="560AF474" w:rsidR="00A46B53" w:rsidRPr="00D65E44" w:rsidRDefault="003D3510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а) навесы над входными площадками входов в подъезды должны быть с организованным скрытым отводом поверхностных стоков и встроенными объектами (средствами) наружного освещения со светодиодными светильниками; </w:t>
      </w:r>
    </w:p>
    <w:p w14:paraId="4E338E26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б) информационные таблички с номерами подъездов, номерами всех квартир в подъезде, а также таблички, дублирующие информацию информационных табличек с использованием шрифта Брайля, на высоте от 0,7 м до 0,9 м на каждом подъезде; </w:t>
      </w:r>
    </w:p>
    <w:p w14:paraId="2AE11DAD" w14:textId="77777777" w:rsidR="00A46B53" w:rsidRPr="00D65E44" w:rsidRDefault="00173D4B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6B53" w:rsidRPr="00D65E44">
        <w:rPr>
          <w:rFonts w:ascii="Times New Roman" w:hAnsi="Times New Roman"/>
          <w:sz w:val="28"/>
          <w:szCs w:val="28"/>
        </w:rPr>
        <w:t xml:space="preserve">в) полотна наружных дверей со смотровыми прозрачными ударопрочными панелями (не менее 60% от площади полотна) с нижней кромкой на высоте 0,5-1,2 м от уровня пола или полностью светопрозрачные, при этом нижняя часть стеклянных полотен дверей на высоте не менее 0,3 м от уровня пола должна быть защищена противоударной полосой (на прозрачных полотнах дверей размещается яркая контрастная маркировка, расположенная на уровне не ниже 1,2 м и не выше 1,5 м от поверхности пола, в форме круга диаметром от 0,1 м до 0,2 м); </w:t>
      </w:r>
    </w:p>
    <w:p w14:paraId="193C2F78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г) входные площадки входов в подъезды многоквартирных жилых домов должны быть благоустроены элементами озеленения, скамьями для отдыха, урнами. </w:t>
      </w:r>
    </w:p>
    <w:p w14:paraId="34F5DC38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10. При благоустройстве территорий вновь возводимых многоквартирных домов (групп домов) в пешеходную инфраструктуру входят пешеходные коммуникации (тротуары, пешеходные дорожки, эспланады, мосты, пешеходные аллеи и галереи, тропы и тропинки, экологические туристические тропы) и пешеходные пространства (пешеходные улицы и зоны, площади, набережные, бульвары). </w:t>
      </w:r>
    </w:p>
    <w:p w14:paraId="570E3113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11. 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МГН в соответствии с национальными стандартами и сводами правил, предназначенными для разработки проектных решений, которые должны обеспечивать для инвалидов и МГН равные условия жизнедеятельности с другими категориями населения. </w:t>
      </w:r>
    </w:p>
    <w:p w14:paraId="567D92D9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12.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образования. Не допускается проектирование планировочной </w:t>
      </w:r>
      <w:r w:rsidRPr="00D65E44">
        <w:rPr>
          <w:rFonts w:ascii="Times New Roman" w:hAnsi="Times New Roman"/>
          <w:sz w:val="28"/>
          <w:szCs w:val="28"/>
        </w:rPr>
        <w:lastRenderedPageBreak/>
        <w:t xml:space="preserve">организации земельных участков, при которой движение пешеходов осуществляется по проезжей части, местам стоянки (остановки, парковки). </w:t>
      </w:r>
    </w:p>
    <w:p w14:paraId="2A776CB8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13. В ширину пешеходной части тротуаров, ширину пешеходных дорожек не включаются места размещения некапитальных строений, сооружений (в том числе нестационарных строений, сооружений), уличной мебели, иных подобных элементов благоустройства. </w:t>
      </w:r>
    </w:p>
    <w:p w14:paraId="4292992C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14. При непосредственном примыкании пешеходных коммуникаций с твердым (усовершенствованным) покрытием к стенам зданий и подпорным стенкам следует увеличивать ширину пешеходной коммуникации не менее чем на 0,5 м. </w:t>
      </w:r>
    </w:p>
    <w:p w14:paraId="0D0B0E05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15. Ширина пешеходного пути создаваемых тротуаров, пешеходных дорожек с учетом встречного движения инвалидов на креслах-колясках должна быть не менее 2,0 м (в условиях сложившейся застройки в затесненных местах допустимо в пределах прямой видимости снижать ширину до 1,2 м с устройством не более чем через каждые 25 м горизонтальных площадок размером не менее 2,0 x 1,8 м для обеспечения возможности разъезда инвалидов на креслах-колясках). </w:t>
      </w:r>
    </w:p>
    <w:p w14:paraId="485B650C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16. Пешеходные пути должны обеспечивать безопасное движение пешеходов по пешеходным коммуникациям, в том числе от плоскостных стоянок автомобилей (парковок) до входных площадок, входов в здания, строения, сооружения.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движения. </w:t>
      </w:r>
    </w:p>
    <w:p w14:paraId="75404942" w14:textId="77777777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17. В целях ограничения доступа автомобилей на территории, не предназначенные для движения (остановки, стоянки) транспортных средств (пути движения пешеходов, озеленение), необходимо отделять такие территории от проезжей части путем устройства стационарных парковочных барьеров. </w:t>
      </w:r>
    </w:p>
    <w:p w14:paraId="549DBB41" w14:textId="642B9123" w:rsidR="00A46B53" w:rsidRDefault="00A46B53" w:rsidP="00C82D94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18.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благоустройства, приведенные</w:t>
      </w:r>
      <w:r w:rsidR="00C82D94">
        <w:rPr>
          <w:rFonts w:ascii="Times New Roman" w:hAnsi="Times New Roman"/>
          <w:sz w:val="28"/>
          <w:szCs w:val="28"/>
        </w:rPr>
        <w:t xml:space="preserve"> в таблице 1 настоящей статьи. </w:t>
      </w:r>
    </w:p>
    <w:p w14:paraId="766BCB18" w14:textId="77777777" w:rsidR="00C82D94" w:rsidRPr="00D65E44" w:rsidRDefault="00C82D94" w:rsidP="00C82D94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22581E2" w14:textId="77777777" w:rsidR="00A46B53" w:rsidRPr="00D65E44" w:rsidRDefault="00A46B53" w:rsidP="00624C3C">
      <w:pPr>
        <w:spacing w:after="200" w:line="240" w:lineRule="auto"/>
        <w:rPr>
          <w:rFonts w:ascii="Times New Roman" w:hAnsi="Times New Roman"/>
          <w:sz w:val="28"/>
          <w:szCs w:val="28"/>
        </w:rPr>
      </w:pPr>
      <w:bookmarkStart w:id="1" w:name="p27"/>
      <w:bookmarkEnd w:id="1"/>
      <w:r w:rsidRPr="00D65E44">
        <w:rPr>
          <w:rFonts w:ascii="Times New Roman" w:hAnsi="Times New Roman"/>
          <w:sz w:val="28"/>
          <w:szCs w:val="28"/>
        </w:rPr>
        <w:t xml:space="preserve">Таблица 1 «Показатели минимальной обеспеченности объектами и элементами благоустройства вновь возводимых многоквартирных домов»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80"/>
        <w:gridCol w:w="3655"/>
        <w:gridCol w:w="1796"/>
        <w:gridCol w:w="1451"/>
      </w:tblGrid>
      <w:tr w:rsidR="00A46B53" w:rsidRPr="00D65E44" w14:paraId="3F50AD1A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489B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3869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Наименования объектов и элементов благоустройства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605F7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Показатели обеспеченности на 1 жителя (всего) и размеры объектов благоустройства (всего)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C6DE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Местоположение элементов и объектов благоустройства </w:t>
            </w:r>
          </w:p>
        </w:tc>
      </w:tr>
      <w:tr w:rsidR="00A46B53" w:rsidRPr="00D65E44" w14:paraId="1356FDC4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DA02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5CC9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771B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22251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w:anchor="p1" w:history="1">
              <w:r w:rsidRPr="002562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подпунктом</w:t>
              </w:r>
            </w:hyperlink>
            <w:r w:rsidRPr="002562DE">
              <w:rPr>
                <w:rFonts w:ascii="Times New Roman" w:hAnsi="Times New Roman"/>
                <w:sz w:val="24"/>
                <w:szCs w:val="24"/>
              </w:rPr>
              <w:t xml:space="preserve"> 1 пункта 2 настоящей статьи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4B570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на территории жилого района «1»</w:t>
            </w:r>
          </w:p>
        </w:tc>
      </w:tr>
      <w:tr w:rsidR="00A46B53" w:rsidRPr="00D65E44" w14:paraId="42DD4B3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2079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A1F51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0631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6E63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2B8D6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A46B53" w:rsidRPr="00D65E44" w14:paraId="7E6777AB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B54C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0EB7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Детские игровые площадки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96B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0,5-0,7 м2/чел. </w:t>
            </w:r>
          </w:p>
          <w:p w14:paraId="7913883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Оптимальный размер площадок: </w:t>
            </w:r>
          </w:p>
          <w:p w14:paraId="7D5DF74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для детей до 3 лет - 50-70 м2; до 7 лет - 70-150 м2; школьного возраста - 100-300 м2; </w:t>
            </w:r>
          </w:p>
          <w:p w14:paraId="18E35EE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комплексных игровых площадок - 900-1600 м2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C286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0,5-0,7 м2/чел. (всего), из них: </w:t>
            </w:r>
          </w:p>
        </w:tc>
      </w:tr>
      <w:tr w:rsidR="00A46B53" w:rsidRPr="00D65E44" w14:paraId="36D5061C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6E36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F42E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7941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699C0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0,4 м2/чел.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2EE8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допускается 0,1-0,3 м2/чел. с соблюдением </w:t>
            </w:r>
            <w:r w:rsidRPr="00256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пешеходной доступности от входных групп дома до площадок не более 100 м </w:t>
            </w:r>
          </w:p>
        </w:tc>
      </w:tr>
      <w:tr w:rsidR="00A46B53" w:rsidRPr="00D65E44" w14:paraId="53500690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836F1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07C1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5AB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Возможно объединение площадок дошкольного возраста с площадками отдыха взрослых (размер площадки - не менее 150 м2); площадок для детей с площадками для тихого отдыха взрослых (размер площадки - не менее 80 м2)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8DD5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0621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A46B53" w:rsidRPr="00D65E44" w14:paraId="5CA765DA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8A5F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3E4E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Спортивные площадки (спортивно-игровые комплексы)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1222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для детей дошкольного возраста (на 75 детей) - не менее 150 м2; </w:t>
            </w:r>
          </w:p>
          <w:p w14:paraId="08D8CAE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школьного возраста (100 детей) - не менее 250 м2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DB0D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0,5-0,7 м2/чел. </w:t>
            </w:r>
          </w:p>
        </w:tc>
      </w:tr>
      <w:tr w:rsidR="00A46B53" w:rsidRPr="00D65E44" w14:paraId="79255960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B4C5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D626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Площадки отдыха взрослого населения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4E25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0,1-0,2 м2/чел. </w:t>
            </w:r>
          </w:p>
          <w:p w14:paraId="758CAE4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Оптимальный размер площадки - 50-100 м2.; </w:t>
            </w:r>
          </w:p>
          <w:p w14:paraId="31069EE1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минимальный размер площадки отдыха - не менее 15-20 м2 </w:t>
            </w:r>
          </w:p>
          <w:p w14:paraId="6609E37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Допускается совмещение площадок тихого отдыха с детскими площадками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95D1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0,1-0,2 м2/чел. (всего), из них: </w:t>
            </w:r>
          </w:p>
        </w:tc>
      </w:tr>
      <w:tr w:rsidR="00A46B53" w:rsidRPr="00D65E44" w14:paraId="0067C6B0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2BB2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283A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0CE1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F4C4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0,1 м2/чел.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F212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допускается 0,1 м2/чел. с соблюдением пешеходной доступности от входных групп дома до площадок не более 100 м </w:t>
            </w:r>
          </w:p>
        </w:tc>
      </w:tr>
      <w:tr w:rsidR="00A46B53" w:rsidRPr="00D65E44" w14:paraId="6A44734C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E088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A24E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Площадки для выгула собак «2»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C6451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400-600 м2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5BD1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400-600 м2 </w:t>
            </w:r>
          </w:p>
        </w:tc>
      </w:tr>
      <w:tr w:rsidR="00A46B53" w:rsidRPr="00D65E44" w14:paraId="05DE3693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8175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3E0D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Контейнерная площадка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62E9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0,03 м2/чел.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71CF2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не менее 0,03 м2/чел. </w:t>
            </w:r>
          </w:p>
        </w:tc>
      </w:tr>
      <w:tr w:rsidR="00A46B53" w:rsidRPr="00D65E44" w14:paraId="463B10A2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E063E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50E6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Площадка автостоянки (парковки)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E6407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22,5 м2/автомобиль (в уширениях проезжих частей улиц и проездов - 18,0 м2) 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3CDC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2562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постановлением</w:t>
              </w:r>
            </w:hyperlink>
            <w:r w:rsidRPr="002562DE">
              <w:rPr>
                <w:rFonts w:ascii="Times New Roman" w:hAnsi="Times New Roman"/>
                <w:sz w:val="24"/>
                <w:szCs w:val="24"/>
              </w:rPr>
              <w:t xml:space="preserve"> Правительства Московской области от 17.08.2015 № 713/30 «Об утверждении нормативов градостроительного проектирования Московской области» </w:t>
            </w:r>
          </w:p>
        </w:tc>
      </w:tr>
    </w:tbl>
    <w:p w14:paraId="62F9E48D" w14:textId="77777777" w:rsidR="00D4592A" w:rsidRDefault="00D4592A" w:rsidP="00624C3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C1DCED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«1» При недостатке площади для размещения в полном объеме площадок рекреационного назначения на территории, указанной в </w:t>
      </w:r>
      <w:hyperlink w:anchor="p1" w:history="1">
        <w:r w:rsidRPr="002562DE">
          <w:rPr>
            <w:rFonts w:ascii="Times New Roman" w:hAnsi="Times New Roman"/>
            <w:color w:val="0000FF"/>
            <w:sz w:val="28"/>
            <w:szCs w:val="28"/>
          </w:rPr>
          <w:t>подпункте</w:t>
        </w:r>
      </w:hyperlink>
      <w:r w:rsidRPr="00D65E44">
        <w:rPr>
          <w:rFonts w:ascii="Times New Roman" w:hAnsi="Times New Roman"/>
          <w:sz w:val="28"/>
          <w:szCs w:val="28"/>
        </w:rPr>
        <w:t xml:space="preserve"> 1 пункта 2 </w:t>
      </w:r>
      <w:r w:rsidRPr="00624C3C">
        <w:rPr>
          <w:rFonts w:ascii="Times New Roman" w:hAnsi="Times New Roman"/>
          <w:sz w:val="28"/>
          <w:szCs w:val="28"/>
        </w:rPr>
        <w:t xml:space="preserve">настоящей статьи, допускается их размещение на территории общего пользования жилого района. </w:t>
      </w:r>
    </w:p>
    <w:p w14:paraId="5345328F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«2» Предусматривается в случае, если предметом развития территории является создание нового планировочного района. </w:t>
      </w:r>
    </w:p>
    <w:p w14:paraId="20B17636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lastRenderedPageBreak/>
        <w:t xml:space="preserve">19. 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благоустройства, в том числе: </w:t>
      </w:r>
    </w:p>
    <w:p w14:paraId="5310BC6C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объекты благоустройства и элементы благоустройства, развиваемые в связи с обеспечением связанности с существующими объектами пешеходной и транспортной инфраструктур, после завершения работ должны соответствовать требованиям Правил, </w:t>
      </w:r>
      <w:hyperlink r:id="rId9" w:history="1">
        <w:r w:rsidRPr="002562DE">
          <w:rPr>
            <w:rFonts w:ascii="Times New Roman" w:hAnsi="Times New Roman"/>
            <w:color w:val="0000FF"/>
            <w:sz w:val="28"/>
            <w:szCs w:val="28"/>
          </w:rPr>
          <w:t>регламенту</w:t>
        </w:r>
      </w:hyperlink>
      <w:r w:rsidRPr="00624C3C">
        <w:rPr>
          <w:rFonts w:ascii="Times New Roman" w:hAnsi="Times New Roman"/>
          <w:sz w:val="28"/>
          <w:szCs w:val="28"/>
        </w:rPr>
        <w:t xml:space="preserve"> содержания объектов благоустройства;</w:t>
      </w:r>
    </w:p>
    <w:p w14:paraId="44196E06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не допускается обеспечивать показатели минимальной обеспеченности объектами и элементами благоустройства, приведенными в таблице 1 настоящей статьи, вновь возводимых многоквартирных домов за счет существующих объектов благоустройства; по согласованию с администрацией существующие объекты благоустройства и элементы благоустройства допускается увеличивать в размерах с одновременной их модернизацией, обеспечивающей срок службы названных объектов благоустройства по эксплуатационному документу не менее чем на 5 лет. </w:t>
      </w:r>
    </w:p>
    <w:p w14:paraId="736EC97B" w14:textId="6C991B46" w:rsidR="003D3510" w:rsidRDefault="00A46B53" w:rsidP="00C82D94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>20. При проектировании площадок рекреационного назначения должны быть предусмотрено оборудование, приведенное в таблице 2 настоящей статьи, а также соблюдены требо</w:t>
      </w:r>
      <w:r w:rsidR="00C82D94">
        <w:rPr>
          <w:rFonts w:ascii="Times New Roman" w:hAnsi="Times New Roman"/>
          <w:sz w:val="28"/>
          <w:szCs w:val="28"/>
        </w:rPr>
        <w:t>вания, установленные Правилами.</w:t>
      </w:r>
    </w:p>
    <w:p w14:paraId="4B4C1D62" w14:textId="084FAB64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Таблица 2 «Оборудование площадок рекреационного назначения»</w:t>
      </w:r>
    </w:p>
    <w:tbl>
      <w:tblPr>
        <w:tblW w:w="733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795"/>
        <w:gridCol w:w="6"/>
      </w:tblGrid>
      <w:tr w:rsidR="00A46B53" w:rsidRPr="00D65E44" w14:paraId="7D558E15" w14:textId="77777777" w:rsidTr="002562DE">
        <w:tc>
          <w:tcPr>
            <w:tcW w:w="7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0107E" w14:textId="41496582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Оборудование детских игровых площадок для детей до 3 лет:</w:t>
            </w:r>
          </w:p>
        </w:tc>
      </w:tr>
      <w:tr w:rsidR="00A46B53" w:rsidRPr="00D65E44" w14:paraId="792BD43A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8B370" w14:textId="37C7F56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8BA9C" w14:textId="0D1F6890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Песочница</w:t>
            </w:r>
          </w:p>
        </w:tc>
      </w:tr>
      <w:tr w:rsidR="00A46B53" w:rsidRPr="00D65E44" w14:paraId="737EB6E9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9A1F1" w14:textId="08FB097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6718B" w14:textId="21A814EC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Горка</w:t>
            </w:r>
          </w:p>
        </w:tc>
      </w:tr>
      <w:tr w:rsidR="00A46B53" w:rsidRPr="00D65E44" w14:paraId="47507830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C0B8B" w14:textId="483755A9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3B9ED" w14:textId="0DDE0984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</w:tr>
      <w:tr w:rsidR="00A46B53" w:rsidRPr="00D65E44" w14:paraId="6FEFC1E6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FA107" w14:textId="1A1FCD9E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17058" w14:textId="511FF6D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Качели подвесные (2 сиденья со спинкой)</w:t>
            </w:r>
          </w:p>
        </w:tc>
      </w:tr>
      <w:tr w:rsidR="00A46B53" w:rsidRPr="00D65E44" w14:paraId="0CDA2A49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EE7DE7" w14:textId="524EA5F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0EFBE" w14:textId="2E431170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Качалка на пружине</w:t>
            </w:r>
          </w:p>
        </w:tc>
      </w:tr>
      <w:tr w:rsidR="00A46B53" w:rsidRPr="00D65E44" w14:paraId="57C21CE1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94F954" w14:textId="5E00BB72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DD7F1" w14:textId="5D23E25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Качалка-балансир</w:t>
            </w:r>
          </w:p>
        </w:tc>
      </w:tr>
      <w:tr w:rsidR="00A46B53" w:rsidRPr="00D65E44" w14:paraId="7FE999F3" w14:textId="77777777" w:rsidTr="002562DE">
        <w:tc>
          <w:tcPr>
            <w:tcW w:w="7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AC5F8" w14:textId="44B04E2C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Оборудование детских игровых площадок для детей 3-7 лет:</w:t>
            </w:r>
          </w:p>
        </w:tc>
      </w:tr>
      <w:tr w:rsidR="00A46B53" w:rsidRPr="00D65E44" w14:paraId="2410B9BA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3FDD5" w14:textId="3AB3CAE5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DA646" w14:textId="1E7B9606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Игровой комплекс</w:t>
            </w:r>
          </w:p>
        </w:tc>
      </w:tr>
      <w:tr w:rsidR="00A46B53" w:rsidRPr="00D65E44" w14:paraId="03DEE54F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1D66F" w14:textId="06372E10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7C2D34" w14:textId="0DEED30A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Карусель</w:t>
            </w:r>
          </w:p>
        </w:tc>
      </w:tr>
      <w:tr w:rsidR="00A46B53" w:rsidRPr="00D65E44" w14:paraId="51B52626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FAAC5" w14:textId="1E22D517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16FB58" w14:textId="39559E82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Качели подвесные (2 сиденья без спинки)</w:t>
            </w:r>
          </w:p>
        </w:tc>
      </w:tr>
      <w:tr w:rsidR="00A46B53" w:rsidRPr="00D65E44" w14:paraId="547C0D27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56F13" w14:textId="24AEC230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2FBA0" w14:textId="5F5C608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Лабиринт</w:t>
            </w:r>
          </w:p>
        </w:tc>
      </w:tr>
      <w:tr w:rsidR="00A46B53" w:rsidRPr="00D65E44" w14:paraId="135047E5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17DE4" w14:textId="75F145D5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175CCF" w14:textId="4410EE32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Качалка на пружине</w:t>
            </w:r>
          </w:p>
        </w:tc>
      </w:tr>
      <w:tr w:rsidR="00A46B53" w:rsidRPr="00D65E44" w14:paraId="38175A48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E2D5BD" w14:textId="588ECAB4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E7A51" w14:textId="790353B9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Качалка-балансир</w:t>
            </w:r>
          </w:p>
        </w:tc>
      </w:tr>
      <w:tr w:rsidR="00A46B53" w:rsidRPr="00D65E44" w14:paraId="0E6CF5BD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F425C" w14:textId="0FAFD579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1CB31" w14:textId="679D40C5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Тоннель</w:t>
            </w:r>
          </w:p>
        </w:tc>
      </w:tr>
      <w:tr w:rsidR="00A46B53" w:rsidRPr="00D65E44" w14:paraId="21BF5C98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C0C76" w14:textId="16CAC027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6B235" w14:textId="7B3A51E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Теневой навес</w:t>
            </w:r>
          </w:p>
        </w:tc>
      </w:tr>
      <w:tr w:rsidR="00A46B53" w:rsidRPr="00D65E44" w14:paraId="2790F279" w14:textId="77777777" w:rsidTr="002562DE">
        <w:tc>
          <w:tcPr>
            <w:tcW w:w="7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FF5AE" w14:textId="07663FC1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Оборудование детских игровых площадок для детей 7-12 лет:</w:t>
            </w:r>
          </w:p>
        </w:tc>
      </w:tr>
      <w:tr w:rsidR="00A46B53" w:rsidRPr="00D65E44" w14:paraId="694985D1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2D2C3" w14:textId="78A88163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C75A2" w14:textId="7378AE98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Игровой комплекс</w:t>
            </w:r>
          </w:p>
        </w:tc>
      </w:tr>
      <w:tr w:rsidR="00A46B53" w:rsidRPr="00D65E44" w14:paraId="30EE20A1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F8515" w14:textId="77CEF254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C14E85" w14:textId="59337D1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Качели подвесные (2 сиденья без спинки)</w:t>
            </w:r>
          </w:p>
        </w:tc>
      </w:tr>
      <w:tr w:rsidR="00A46B53" w:rsidRPr="00D65E44" w14:paraId="7A316912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6691F0" w14:textId="2753EACD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968AD" w14:textId="59637A76" w:rsidR="00A46B53" w:rsidRPr="002562DE" w:rsidRDefault="00A46B53" w:rsidP="002562DE">
            <w:pPr>
              <w:tabs>
                <w:tab w:val="left" w:pos="940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Пространственная сетка</w:t>
            </w:r>
          </w:p>
        </w:tc>
      </w:tr>
      <w:tr w:rsidR="00A46B53" w:rsidRPr="00D65E44" w14:paraId="54093F3F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8C888" w14:textId="585DDF5A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1DFF4" w14:textId="244E5B69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Подвесной мост</w:t>
            </w:r>
          </w:p>
        </w:tc>
      </w:tr>
      <w:tr w:rsidR="00A46B53" w:rsidRPr="00D65E44" w14:paraId="655829E5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C4927" w14:textId="6D158B35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F1AE9" w14:textId="6E8A55B4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Спортивный игровой комплекс</w:t>
            </w:r>
          </w:p>
        </w:tc>
      </w:tr>
      <w:tr w:rsidR="00A46B53" w:rsidRPr="00D65E44" w14:paraId="4011DAE6" w14:textId="77777777" w:rsidTr="002562DE">
        <w:tc>
          <w:tcPr>
            <w:tcW w:w="7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C3174" w14:textId="4C06D87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Оборудование спортивных площадок:</w:t>
            </w:r>
          </w:p>
        </w:tc>
      </w:tr>
      <w:tr w:rsidR="00A46B53" w:rsidRPr="00D65E44" w14:paraId="6F8A4C18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78666" w14:textId="3DAC4E96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B9D32" w14:textId="164FB127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Гимнастический комплекс</w:t>
            </w:r>
          </w:p>
        </w:tc>
      </w:tr>
      <w:tr w:rsidR="00A46B53" w:rsidRPr="00D65E44" w14:paraId="07545FEC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6391E" w14:textId="0A4BE4C9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A0C3D" w14:textId="1C94AEAA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Тренажер "Шаговый"</w:t>
            </w:r>
          </w:p>
        </w:tc>
      </w:tr>
      <w:tr w:rsidR="00A46B53" w:rsidRPr="00D65E44" w14:paraId="13AFBD9F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F09974" w14:textId="0EFD79B7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BE43D" w14:textId="2D331FAC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Тренажер "Эллиптический"</w:t>
            </w:r>
          </w:p>
        </w:tc>
      </w:tr>
      <w:tr w:rsidR="00A46B53" w:rsidRPr="00D65E44" w14:paraId="29971E73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A3ED9" w14:textId="1D52DA2F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9EC9E" w14:textId="0E89089B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Тренажер "Двойной турник"</w:t>
            </w:r>
          </w:p>
        </w:tc>
      </w:tr>
      <w:tr w:rsidR="00A46B53" w:rsidRPr="00D65E44" w14:paraId="4692603C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7EC55" w14:textId="3A1BD962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24875" w14:textId="596F4B7C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Тренажер "Двойные лыжи"</w:t>
            </w:r>
          </w:p>
        </w:tc>
      </w:tr>
      <w:tr w:rsidR="00A46B53" w:rsidRPr="00D65E44" w14:paraId="4819AD6A" w14:textId="77777777" w:rsidTr="002562DE">
        <w:tc>
          <w:tcPr>
            <w:tcW w:w="7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2AC52" w14:textId="1DAFA772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Оборудование площадок отдыха:</w:t>
            </w:r>
          </w:p>
        </w:tc>
      </w:tr>
      <w:tr w:rsidR="00A46B53" w:rsidRPr="00D65E44" w14:paraId="2E3630F2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E9D71" w14:textId="76B77A41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ABB09" w14:textId="77DA1881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Стол для настольного тенниса</w:t>
            </w:r>
          </w:p>
        </w:tc>
      </w:tr>
      <w:tr w:rsidR="00A46B53" w:rsidRPr="00D65E44" w14:paraId="01FBCE60" w14:textId="77777777" w:rsidTr="002562DE">
        <w:trPr>
          <w:gridAfter w:val="1"/>
          <w:wAfter w:w="6" w:type="dxa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0843C" w14:textId="04EB07AD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DE735" w14:textId="4792203C" w:rsidR="00A46B53" w:rsidRPr="002562DE" w:rsidRDefault="00A46B53" w:rsidP="002562DE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>Шахматные столы (2 с 4 сиденьями без спинки)</w:t>
            </w:r>
          </w:p>
        </w:tc>
      </w:tr>
    </w:tbl>
    <w:p w14:paraId="5988FC8F" w14:textId="77777777" w:rsidR="00B210E7" w:rsidRDefault="00B210E7" w:rsidP="003B105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EC424C" w14:textId="04EED5B4" w:rsidR="00A46B53" w:rsidRPr="00D65E44" w:rsidRDefault="00A46B53" w:rsidP="003B105D">
      <w:pPr>
        <w:spacing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21. При благоустройстве озеленения вновь возводимых многоквартирных домов: </w:t>
      </w:r>
    </w:p>
    <w:p w14:paraId="68B822C4" w14:textId="77777777" w:rsidR="00A46B53" w:rsidRPr="00D65E44" w:rsidRDefault="00A46B53" w:rsidP="003D3510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стока; </w:t>
      </w:r>
    </w:p>
    <w:p w14:paraId="6D8FD637" w14:textId="467CD55B" w:rsidR="00616D1E" w:rsidRPr="006F7B0B" w:rsidRDefault="00A46B53" w:rsidP="003D3510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вредителями;</w:t>
      </w:r>
    </w:p>
    <w:p w14:paraId="569AB0F5" w14:textId="519ABD0A" w:rsidR="00A46B53" w:rsidRPr="00616D1E" w:rsidRDefault="00616D1E" w:rsidP="003D3510">
      <w:pPr>
        <w:numPr>
          <w:ilvl w:val="0"/>
          <w:numId w:val="3"/>
        </w:numPr>
        <w:tabs>
          <w:tab w:val="left" w:pos="1134"/>
        </w:tabs>
        <w:spacing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6B53" w:rsidRPr="00D65E44">
        <w:rPr>
          <w:rFonts w:ascii="Times New Roman" w:hAnsi="Times New Roman"/>
          <w:sz w:val="28"/>
          <w:szCs w:val="28"/>
        </w:rPr>
        <w:t xml:space="preserve">запрещается при благоустройстве элементов озеленения: </w:t>
      </w:r>
      <w:r w:rsidR="00F83983" w:rsidRPr="00616D1E">
        <w:rPr>
          <w:rFonts w:ascii="Times New Roman" w:hAnsi="Times New Roman"/>
          <w:sz w:val="28"/>
          <w:szCs w:val="28"/>
        </w:rPr>
        <w:t xml:space="preserve">                   </w:t>
      </w:r>
      <w:r w:rsidR="00A46B53" w:rsidRPr="00616D1E">
        <w:rPr>
          <w:rFonts w:ascii="Times New Roman" w:hAnsi="Times New Roman"/>
          <w:sz w:val="28"/>
          <w:szCs w:val="28"/>
        </w:rPr>
        <w:t xml:space="preserve">применять плодородный слой почвы, засоренный сорными и </w:t>
      </w:r>
      <w:r w:rsidR="00F83983" w:rsidRPr="00616D1E">
        <w:rPr>
          <w:rFonts w:ascii="Times New Roman" w:hAnsi="Times New Roman"/>
          <w:sz w:val="28"/>
          <w:szCs w:val="28"/>
        </w:rPr>
        <w:t xml:space="preserve">                    </w:t>
      </w:r>
      <w:r w:rsidR="00A46B53" w:rsidRPr="00616D1E">
        <w:rPr>
          <w:rFonts w:ascii="Times New Roman" w:hAnsi="Times New Roman"/>
          <w:sz w:val="28"/>
          <w:szCs w:val="28"/>
        </w:rPr>
        <w:t xml:space="preserve">инвазивными вредными зелеными насаждениями, растениями, строительными и бытовыми отходами; завозить, высаживать зеленые насаждения с признаками заселения и поражения опасными вредителями и болезнями, с повреждениями кроны и штамба механического и патологического происхождения, инвазивные вредные зеленые насаждения (в том числе борщевик Сосновского, клен ясенелистный, лебеду, болиголов, вех ядовитый, акониты, ясенцы, ландыши, волчье лыко, клещевину, мордовник, эрингиум, карлину, молочай), тополя, а также колючие и ядовитые растения вдоль пешеходных коммуникаций, велодорожек и площадок рекреационного назначения; </w:t>
      </w:r>
    </w:p>
    <w:p w14:paraId="7E0C4025" w14:textId="3C4DD569" w:rsidR="003D3510" w:rsidRPr="00D65E44" w:rsidRDefault="003D3510" w:rsidP="00C82D94">
      <w:pPr>
        <w:tabs>
          <w:tab w:val="left" w:pos="851"/>
        </w:tabs>
        <w:spacing w:after="20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A46B53" w:rsidRPr="00D65E44">
        <w:rPr>
          <w:rFonts w:ascii="Times New Roman" w:hAnsi="Times New Roman"/>
          <w:sz w:val="28"/>
          <w:szCs w:val="28"/>
        </w:rPr>
        <w:t>основные расстояния при планировании элементов озеленения должны быть выполнены с соблюдением расстояний, приведенны</w:t>
      </w:r>
      <w:r w:rsidR="00C82D94">
        <w:rPr>
          <w:rFonts w:ascii="Times New Roman" w:hAnsi="Times New Roman"/>
          <w:sz w:val="28"/>
          <w:szCs w:val="28"/>
        </w:rPr>
        <w:t>х в таблице 3 настоящей статьи.</w:t>
      </w:r>
    </w:p>
    <w:p w14:paraId="5BD0062E" w14:textId="77777777" w:rsidR="00A46B53" w:rsidRPr="00D65E44" w:rsidRDefault="00A46B53" w:rsidP="00624C3C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lastRenderedPageBreak/>
        <w:t>  Таблица 3 «Основные расстояния при планировании элементов озеленения»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5892"/>
        <w:gridCol w:w="1195"/>
        <w:gridCol w:w="1805"/>
      </w:tblGrid>
      <w:tr w:rsidR="00A46B53" w:rsidRPr="00D65E44" w14:paraId="164AFCC6" w14:textId="77777777" w:rsidTr="00A46B5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A080C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39F70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Здание, сооружение, объект, площадка 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E82E74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Минимальные расстояния (м) от здания, сооружения, объекта, площадки </w:t>
            </w:r>
          </w:p>
        </w:tc>
      </w:tr>
      <w:tr w:rsidR="00A46B53" w:rsidRPr="00D65E44" w14:paraId="7E32C845" w14:textId="77777777" w:rsidTr="00A46B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FE94E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64A14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49497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ствола дерева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54EF3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кустарника </w:t>
            </w:r>
          </w:p>
        </w:tc>
      </w:tr>
      <w:tr w:rsidR="00A46B53" w:rsidRPr="00D65E44" w14:paraId="680B3A9B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9F2FA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B6106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Наружная стена многоквартирного дома, иных зданий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5F4EE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6,0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020876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</w:tr>
      <w:tr w:rsidR="00A46B53" w:rsidRPr="00D65E44" w14:paraId="7655861E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43ECD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A06EE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Край тротуара, пешеходной дорожки, плоскостных открытых стоянок автомобилей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8A4BC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1,7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4BD0D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A46B53" w:rsidRPr="00D65E44" w14:paraId="28439DD8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72A67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294DA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Край проезжей части проездов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52418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68FB3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A46B53" w:rsidRPr="00D65E44" w14:paraId="3178EF0E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B3CD0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8CD21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Опора системы наружного освещения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25576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5,0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A56DFA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46B53" w:rsidRPr="00D65E44" w14:paraId="0C8533BB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7C0C2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A8FB2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Подошва или внутренняя грань подпорной стенки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76280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4,0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AA33C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46B53" w:rsidRPr="00D65E44" w14:paraId="7ECF949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E34DE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F21BC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Подошва откоса, террасы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DF128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9466D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A46B53" w:rsidRPr="00D65E44" w14:paraId="3C7296F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84729E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E0AB8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Детские игровые площадки, физкультурно-спортивные площадки (с восточной и северной стороны)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5DD6F1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B8178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46B53" w:rsidRPr="00D65E44" w14:paraId="4E46EB25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178EDA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00F59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Детские игровые площадки, физкультурно-спортивные площадки (с южной и западной стороны)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8E1F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DE4FF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</w:tr>
      <w:tr w:rsidR="00A46B53" w:rsidRPr="00D65E44" w14:paraId="6E24E407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B7C27C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8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CD2EE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Подземные сети: </w:t>
            </w:r>
          </w:p>
        </w:tc>
      </w:tr>
      <w:tr w:rsidR="00A46B53" w:rsidRPr="00D65E44" w14:paraId="261D4929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CCC25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0549F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газопровод, канализация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B45E9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1,5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B5AF93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A46B53" w:rsidRPr="00D65E44" w14:paraId="6A71D333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C6A8F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0C06C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тепловая сеть (стенка канала, тоннеля или оболочка при бесканальной прокладке)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2CC38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16A25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A46B53" w:rsidRPr="00D65E44" w14:paraId="3E89E7CF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0297D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0471B6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водопровод, дренаж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B09AA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EA197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A46B53" w:rsidRPr="00D65E44" w14:paraId="2D4994A1" w14:textId="77777777" w:rsidTr="00A46B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ED4C1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84C0D0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силовой кабель и кабель связи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5B718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DCACB" w14:textId="77777777" w:rsidR="00A46B53" w:rsidRPr="002562DE" w:rsidRDefault="00A46B53" w:rsidP="003B105D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2DE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</w:tbl>
    <w:p w14:paraId="3812E8F6" w14:textId="77777777" w:rsidR="002562DE" w:rsidRDefault="002562DE" w:rsidP="00624C3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0B6394F" w14:textId="0634F11F" w:rsidR="00A46B53" w:rsidRPr="00D65E44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22. Элементы озеленения территории должны быть запроектированы вдоль фасадов многоквартирных домов (формирование палисадников), между отдельными площадками в виде живых изгородей, а также образовывать садовые группы, при этом должен учитываться минимальный ассортимент растений для палисадников, приведенный в таблице 4 настоящей статьи, минимальный ассортимент растений для высадки между отдельными площадками в виде живых изгородей, создания садовых групп, приведенный в таблице 5 настоящей статьи. </w:t>
      </w:r>
    </w:p>
    <w:p w14:paraId="29C16E3B" w14:textId="52ECCCDE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Таблица 4 «Минимальный ассортимент растений для палисадников»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4687"/>
        <w:gridCol w:w="2530"/>
        <w:gridCol w:w="1855"/>
      </w:tblGrid>
      <w:tr w:rsidR="00A46B53" w:rsidRPr="00D65E44" w14:paraId="566108CD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EA1CD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2238B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Наименование вида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A5EE4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Характеристики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373109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Виды посадок </w:t>
            </w:r>
          </w:p>
        </w:tc>
      </w:tr>
      <w:tr w:rsidR="00A46B53" w:rsidRPr="00D65E44" w14:paraId="2216DD90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9B74E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E12A0B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Кустарники хвойные </w:t>
            </w:r>
          </w:p>
        </w:tc>
      </w:tr>
      <w:tr w:rsidR="00A46B53" w:rsidRPr="00D65E44" w14:paraId="5C074381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E9090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CC772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Можжевельник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BC1FCD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1CEEEF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 </w:t>
            </w:r>
          </w:p>
        </w:tc>
      </w:tr>
      <w:tr w:rsidR="00A46B53" w:rsidRPr="00D65E44" w14:paraId="15915D36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B58F4C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70B82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Кустарники лиственные </w:t>
            </w:r>
          </w:p>
        </w:tc>
      </w:tr>
      <w:tr w:rsidR="00A46B53" w:rsidRPr="00D65E44" w14:paraId="03ED2768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B19213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3D91E2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Барбарис Тунберга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260AB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136A99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 </w:t>
            </w:r>
          </w:p>
        </w:tc>
      </w:tr>
      <w:tr w:rsidR="00A46B53" w:rsidRPr="00D65E44" w14:paraId="0D86F4D2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D809F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C31F6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Сирень обыкновенная сортовая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5AF12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высокорослый, свыше 1,1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9ED08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1 шт./м2 </w:t>
            </w:r>
          </w:p>
        </w:tc>
      </w:tr>
      <w:tr w:rsidR="00A46B53" w:rsidRPr="00D65E44" w14:paraId="1D2B80ED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AD683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4183C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Спирея Бумальда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29BEC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49CAE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3 шт./м2 </w:t>
            </w:r>
          </w:p>
        </w:tc>
      </w:tr>
      <w:tr w:rsidR="00A46B53" w:rsidRPr="00D65E44" w14:paraId="26540A2B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DC30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0204A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Спирея японская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37F91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19880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3 шт./м2 </w:t>
            </w:r>
          </w:p>
        </w:tc>
      </w:tr>
      <w:tr w:rsidR="00A46B53" w:rsidRPr="00D65E44" w14:paraId="13A64068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16D8C9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73D3B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Спирея серая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44F2B4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FA267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2-3 шт./м2 </w:t>
            </w:r>
          </w:p>
        </w:tc>
      </w:tr>
      <w:tr w:rsidR="00A46B53" w:rsidRPr="00D65E44" w14:paraId="28DB8F7F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19A57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ADD2A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Снежноягодник белый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535AEB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3A7DC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2-3 шт./м2 </w:t>
            </w:r>
          </w:p>
        </w:tc>
      </w:tr>
      <w:tr w:rsidR="00A46B53" w:rsidRPr="00D65E44" w14:paraId="63950024" w14:textId="77777777" w:rsidTr="00BF61A2">
        <w:trPr>
          <w:trHeight w:val="1536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CB62F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5E1A6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Лапчатка кустарниковая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2E561A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9F126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3 шт./м2 </w:t>
            </w:r>
          </w:p>
        </w:tc>
      </w:tr>
      <w:tr w:rsidR="00A46B53" w:rsidRPr="00D65E44" w14:paraId="37037B5A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34DE7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0752D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Чубушник венечный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C2C85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4B6BE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 шт./м2 </w:t>
            </w:r>
          </w:p>
        </w:tc>
      </w:tr>
      <w:tr w:rsidR="00A46B53" w:rsidRPr="00D65E44" w14:paraId="494DF44E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A00DDB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03C16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Цветочные растения </w:t>
            </w:r>
          </w:p>
        </w:tc>
      </w:tr>
      <w:tr w:rsidR="00A46B53" w:rsidRPr="00D65E44" w14:paraId="1F7B0958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225C8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905481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Высокие и средние многолетники: флокс метельчатый, хоста, астильба, бадан, ирис, пион, вербейник, лилейник, дельфиниум, наперстянка, шалфей, монарда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6B373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рассада, стандарт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F33C5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цветники; </w:t>
            </w:r>
          </w:p>
          <w:p w14:paraId="4111E31C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высокие: посадка - 2-8 шт./м2; </w:t>
            </w:r>
          </w:p>
          <w:p w14:paraId="66427B24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средние: посадка - 10-16 шт./м2 </w:t>
            </w:r>
          </w:p>
        </w:tc>
      </w:tr>
      <w:tr w:rsidR="00A46B53" w:rsidRPr="00D65E44" w14:paraId="2BD07352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232B6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03D5F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Низкие многолетники: флокс шиловидный, маргаритка, примула, арабис, барвинок, пахизандра, ясколка, фиалка рогатая, седумы различных видов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F2367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рассада, стандарт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E019A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низкие: посадка - 20-25 шт./м2 </w:t>
            </w:r>
          </w:p>
        </w:tc>
      </w:tr>
      <w:tr w:rsidR="00A46B53" w:rsidRPr="00D65E44" w14:paraId="739C375F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4ECB9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A708A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Газон </w:t>
            </w:r>
          </w:p>
        </w:tc>
      </w:tr>
      <w:tr w:rsidR="00A46B53" w:rsidRPr="00D65E44" w14:paraId="25BB2BAE" w14:textId="77777777" w:rsidTr="00A46B53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51E2A" w14:textId="77777777" w:rsidR="00A46B53" w:rsidRPr="00D65E44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E4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30568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Газон обыкновенный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D31995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из устойчивой травосмеси 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948D0" w14:textId="77777777" w:rsidR="00A46B53" w:rsidRPr="002562DE" w:rsidRDefault="00A46B53" w:rsidP="003B105D">
            <w:pPr>
              <w:spacing w:before="240" w:after="20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посев газонных трав </w:t>
            </w:r>
          </w:p>
        </w:tc>
      </w:tr>
    </w:tbl>
    <w:p w14:paraId="18877D11" w14:textId="77777777" w:rsidR="00A46B53" w:rsidRPr="00D65E44" w:rsidRDefault="00A46B53" w:rsidP="003B105D">
      <w:pPr>
        <w:spacing w:after="200" w:line="36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 </w:t>
      </w:r>
    </w:p>
    <w:p w14:paraId="20D5BA43" w14:textId="77777777" w:rsidR="00A46B53" w:rsidRPr="00D65E44" w:rsidRDefault="00A46B53" w:rsidP="00BF61A2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>Таблица 5 «Минимальный ассортимент растений для высадки между отдельными площадками»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2460"/>
        <w:gridCol w:w="4370"/>
        <w:gridCol w:w="1837"/>
      </w:tblGrid>
      <w:tr w:rsidR="00A46B53" w:rsidRPr="00D65E44" w14:paraId="296526A0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761F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 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5774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Наименование вида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E9E8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Характеристики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3E3C1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Виды посадок </w:t>
            </w:r>
          </w:p>
        </w:tc>
      </w:tr>
      <w:tr w:rsidR="00A46B53" w:rsidRPr="00D65E44" w14:paraId="130CAFF2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794D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  </w:t>
            </w:r>
          </w:p>
        </w:tc>
        <w:tc>
          <w:tcPr>
            <w:tcW w:w="8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6490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Деревья хвойные </w:t>
            </w:r>
          </w:p>
        </w:tc>
      </w:tr>
      <w:tr w:rsidR="00A46B53" w:rsidRPr="00D65E44" w14:paraId="501628DD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68A1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C708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Лиственница европейская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561D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6CEB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рядовые посадки </w:t>
            </w:r>
          </w:p>
        </w:tc>
      </w:tr>
      <w:tr w:rsidR="00A46B53" w:rsidRPr="00D65E44" w14:paraId="40AFAFFE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2A77F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  </w:t>
            </w:r>
          </w:p>
        </w:tc>
        <w:tc>
          <w:tcPr>
            <w:tcW w:w="8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8CB6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Деревья лиственные </w:t>
            </w:r>
          </w:p>
        </w:tc>
      </w:tr>
      <w:tr w:rsidR="00A46B53" w:rsidRPr="00D65E44" w14:paraId="3EB03252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FF75F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5E7F7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Клен остролистный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DE60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E91E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 </w:t>
            </w:r>
          </w:p>
        </w:tc>
      </w:tr>
      <w:tr w:rsidR="00A46B53" w:rsidRPr="00D65E44" w14:paraId="2F95C2AC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740B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2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B816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Каштан конский обыкновенный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0381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4A4D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рядовые посадки </w:t>
            </w:r>
          </w:p>
        </w:tc>
      </w:tr>
      <w:tr w:rsidR="00A46B53" w:rsidRPr="00D65E44" w14:paraId="7E447297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A1B2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3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0526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Липа мелколистная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60BD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крупномер, высота - 7-9 м, диаметр - 10-12 см, размер земляного кома - 1,7 x 1,7 x 0,65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31097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рядовые посадки </w:t>
            </w:r>
          </w:p>
        </w:tc>
      </w:tr>
      <w:tr w:rsidR="00A46B53" w:rsidRPr="00D65E44" w14:paraId="3105E390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ED07B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4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CB61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Яблоня декоративная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2714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крупномер, высота - 4-5 м, диаметр - 5-6 см, размер земляного кома - 1,0 x 1,0 x 0,6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F1E5B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 </w:t>
            </w:r>
          </w:p>
        </w:tc>
      </w:tr>
      <w:tr w:rsidR="00A46B53" w:rsidRPr="00D65E44" w14:paraId="2141D059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7D57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  </w:t>
            </w:r>
          </w:p>
        </w:tc>
        <w:tc>
          <w:tcPr>
            <w:tcW w:w="8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615D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Кустарники лиственные </w:t>
            </w:r>
          </w:p>
        </w:tc>
      </w:tr>
      <w:tr w:rsidR="00A46B53" w:rsidRPr="00D65E44" w14:paraId="523DA99B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2B2F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9406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Барбарис Тунберга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91ED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F88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3 шт./м2 </w:t>
            </w:r>
          </w:p>
        </w:tc>
      </w:tr>
      <w:tr w:rsidR="00A46B53" w:rsidRPr="00D65E44" w14:paraId="18446D85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08E6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2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4D3C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Дерен белый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C32A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042E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 шт./м2 </w:t>
            </w:r>
          </w:p>
        </w:tc>
      </w:tr>
      <w:tr w:rsidR="00A46B53" w:rsidRPr="00D65E44" w14:paraId="2D60E340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A3E9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3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0E8D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Сирень обыкновенная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0ADB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высокорослый, свыше 1,1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3F3E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1 шт./м2 </w:t>
            </w:r>
          </w:p>
        </w:tc>
      </w:tr>
      <w:tr w:rsidR="00A46B53" w:rsidRPr="00D65E44" w14:paraId="10684E0C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ACB2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4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0FDF2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Спирея (различные виды)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B1822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49CDC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2-3 шт./м2 </w:t>
            </w:r>
          </w:p>
        </w:tc>
      </w:tr>
      <w:tr w:rsidR="00A46B53" w:rsidRPr="00D65E44" w14:paraId="52420066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6D46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5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FA6D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Снежноягодник белый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0193F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6A4E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2-3 шт./м2 </w:t>
            </w:r>
          </w:p>
        </w:tc>
      </w:tr>
      <w:tr w:rsidR="00A46B53" w:rsidRPr="00D65E44" w14:paraId="68508101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61CE6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6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F873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Лапчатка кустарниковая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D2EC6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низкорослый, свыше 0,3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4C1E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3 шт./м2 </w:t>
            </w:r>
          </w:p>
        </w:tc>
      </w:tr>
      <w:tr w:rsidR="00A46B53" w:rsidRPr="00D65E44" w14:paraId="4E30E444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1F062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7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FC47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Чубушник венечный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C082D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92158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 шт./м2 </w:t>
            </w:r>
          </w:p>
        </w:tc>
      </w:tr>
      <w:tr w:rsidR="00A46B53" w:rsidRPr="00D65E44" w14:paraId="114DAAA5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1E07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8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E08C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Кизильник блестящий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A4A82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451A9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живая изгородь, 5 шт./пог. м </w:t>
            </w:r>
          </w:p>
        </w:tc>
      </w:tr>
      <w:tr w:rsidR="00A46B53" w:rsidRPr="00D65E44" w14:paraId="5FBB0B0F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98452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9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1880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Пузыреплодник калинолистный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CBB2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среднерослый, свыше 0,5 м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59B7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живая изгородь, 5 шт./пог. м </w:t>
            </w:r>
          </w:p>
        </w:tc>
      </w:tr>
      <w:tr w:rsidR="00A46B53" w:rsidRPr="00D65E44" w14:paraId="1F6BA5CB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A439EF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10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F467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Жимолость (различные виды)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FF9E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сорт, саженец, стандарт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2301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группы, 2 шт./м2 </w:t>
            </w:r>
          </w:p>
        </w:tc>
      </w:tr>
      <w:tr w:rsidR="00A46B53" w:rsidRPr="00D65E44" w14:paraId="39634C1A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4228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  </w:t>
            </w:r>
          </w:p>
        </w:tc>
        <w:tc>
          <w:tcPr>
            <w:tcW w:w="8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C8CD3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Цветочные растения </w:t>
            </w:r>
          </w:p>
        </w:tc>
      </w:tr>
      <w:tr w:rsidR="00A46B53" w:rsidRPr="00D65E44" w14:paraId="2F447022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B45EE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6960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Многолетние цветочные растения: флокс, ирис, лилейник, хоста, астильба, кампанула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73B5A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рассада, стандарт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CC23D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цветники; посадка: высокие - 2-8 шт./м2, средние - 10-16 шт./м2 </w:t>
            </w:r>
          </w:p>
        </w:tc>
      </w:tr>
      <w:tr w:rsidR="00A46B53" w:rsidRPr="00D65E44" w14:paraId="4DF6AE4F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8E9740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  </w:t>
            </w:r>
          </w:p>
        </w:tc>
        <w:tc>
          <w:tcPr>
            <w:tcW w:w="8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D565B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Газон </w:t>
            </w:r>
          </w:p>
        </w:tc>
      </w:tr>
      <w:tr w:rsidR="00A46B53" w:rsidRPr="00D65E44" w14:paraId="273FFBA7" w14:textId="77777777" w:rsidTr="002562DE"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89F0F5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1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D9BD4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Газон обыкновенный </w:t>
            </w:r>
          </w:p>
        </w:tc>
        <w:tc>
          <w:tcPr>
            <w:tcW w:w="4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FF007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из устойчивой травосмеси 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28187C" w14:textId="77777777" w:rsidR="00A46B53" w:rsidRPr="002562DE" w:rsidRDefault="00A46B53" w:rsidP="003B105D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562DE">
              <w:rPr>
                <w:rFonts w:ascii="Times New Roman" w:hAnsi="Times New Roman"/>
                <w:sz w:val="24"/>
                <w:szCs w:val="28"/>
              </w:rPr>
              <w:t xml:space="preserve">посев газонных трав </w:t>
            </w:r>
          </w:p>
        </w:tc>
      </w:tr>
    </w:tbl>
    <w:p w14:paraId="5CA60EC2" w14:textId="77777777" w:rsidR="00A46B53" w:rsidRPr="00D65E44" w:rsidRDefault="00A46B53" w:rsidP="003B105D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  </w:t>
      </w:r>
    </w:p>
    <w:p w14:paraId="69910130" w14:textId="77777777" w:rsidR="00F83983" w:rsidRDefault="00A46B5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 w:rsidRPr="00D65E44">
        <w:rPr>
          <w:rFonts w:ascii="Times New Roman" w:hAnsi="Times New Roman"/>
          <w:sz w:val="28"/>
          <w:szCs w:val="28"/>
        </w:rPr>
        <w:t xml:space="preserve">23. </w:t>
      </w:r>
      <w:r w:rsidRPr="00624C3C">
        <w:rPr>
          <w:rFonts w:ascii="Times New Roman" w:hAnsi="Times New Roman"/>
          <w:sz w:val="28"/>
          <w:szCs w:val="28"/>
        </w:rPr>
        <w:t xml:space="preserve">При благоустройстве систем наружного освещения вновь возводимого многоквартирного дома (группы домов): </w:t>
      </w:r>
    </w:p>
    <w:p w14:paraId="7AE79109" w14:textId="77777777" w:rsidR="00A46B53" w:rsidRPr="00624C3C" w:rsidRDefault="00F8398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</w:t>
      </w:r>
      <w:r w:rsidR="00A46B53" w:rsidRPr="00624C3C">
        <w:rPr>
          <w:rFonts w:ascii="Times New Roman" w:hAnsi="Times New Roman"/>
          <w:sz w:val="28"/>
          <w:szCs w:val="28"/>
        </w:rPr>
        <w:t xml:space="preserve">не допускается установка бетонных опор; </w:t>
      </w:r>
    </w:p>
    <w:p w14:paraId="20B3F71D" w14:textId="1C8F5067" w:rsidR="00A46B53" w:rsidRPr="00624C3C" w:rsidRDefault="00F83983" w:rsidP="00F83983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б)выс</w:t>
      </w:r>
      <w:r w:rsidR="00A46B53" w:rsidRPr="00624C3C">
        <w:rPr>
          <w:rFonts w:ascii="Times New Roman" w:hAnsi="Times New Roman"/>
          <w:sz w:val="28"/>
          <w:szCs w:val="28"/>
        </w:rPr>
        <w:t xml:space="preserve">ота расположения светильников, требования к средней освещенности, нормируемые показатели наружного освещения должны быть запроектированы с учетом </w:t>
      </w:r>
      <w:hyperlink r:id="rId10" w:history="1">
        <w:r w:rsidR="00A46B53" w:rsidRPr="003D3510">
          <w:rPr>
            <w:rFonts w:ascii="Times New Roman" w:hAnsi="Times New Roman"/>
            <w:color w:val="000000" w:themeColor="text1"/>
            <w:sz w:val="28"/>
            <w:szCs w:val="28"/>
          </w:rPr>
          <w:t>распоряжения</w:t>
        </w:r>
      </w:hyperlink>
      <w:r w:rsidR="00A46B53" w:rsidRPr="00624C3C">
        <w:rPr>
          <w:rFonts w:ascii="Times New Roman" w:hAnsi="Times New Roman"/>
          <w:sz w:val="28"/>
          <w:szCs w:val="28"/>
        </w:rPr>
        <w:t xml:space="preserve"> Министерства благоустройства Московской области от 25.12.2019   № 10Р-63 «Об утверждении методических рекомендаций «Стандарт объектов (средств) наружного освещения объектов благ</w:t>
      </w:r>
      <w:r w:rsidR="002562DE">
        <w:rPr>
          <w:rFonts w:ascii="Times New Roman" w:hAnsi="Times New Roman"/>
          <w:sz w:val="28"/>
          <w:szCs w:val="28"/>
        </w:rPr>
        <w:t>оустройства Московской области»;</w:t>
      </w:r>
      <w:r w:rsidR="00A46B53" w:rsidRPr="00624C3C">
        <w:rPr>
          <w:rFonts w:ascii="Times New Roman" w:hAnsi="Times New Roman"/>
          <w:sz w:val="28"/>
          <w:szCs w:val="28"/>
        </w:rPr>
        <w:t xml:space="preserve"> </w:t>
      </w:r>
    </w:p>
    <w:p w14:paraId="331BDC4B" w14:textId="77777777" w:rsidR="00A46B53" w:rsidRPr="00D65E44" w:rsidRDefault="00F83983" w:rsidP="00F83983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</w:t>
      </w:r>
      <w:r w:rsidR="00A46B53" w:rsidRPr="00624C3C">
        <w:rPr>
          <w:rFonts w:ascii="Times New Roman" w:hAnsi="Times New Roman"/>
          <w:sz w:val="28"/>
          <w:szCs w:val="28"/>
        </w:rPr>
        <w:t>вдоль основных пешеходных коммуникаций от входов на территорию многоквартирного дома (группы домов), примыкающую к жилым зданиям, планируемую к преимущественному пользованию и</w:t>
      </w:r>
      <w:r w:rsidR="00A46B53" w:rsidRPr="00D65E44">
        <w:rPr>
          <w:rFonts w:ascii="Times New Roman" w:hAnsi="Times New Roman"/>
          <w:sz w:val="28"/>
          <w:szCs w:val="28"/>
        </w:rPr>
        <w:t xml:space="preserve"> предназначенную для обеспечения бытовых нужд и досуга жителей дома (группы домов), до входов в подъезды многоквартирных домов в дополнение к утилитарному наружному освещению рекомендуется благоустраивать световые столбики; </w:t>
      </w:r>
    </w:p>
    <w:p w14:paraId="4EDEEB08" w14:textId="0419988A" w:rsidR="00A46B53" w:rsidRPr="00624C3C" w:rsidRDefault="00F83983" w:rsidP="00F83983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</w:t>
      </w:r>
      <w:r w:rsidR="00A46B53" w:rsidRPr="00D65E44">
        <w:rPr>
          <w:rFonts w:ascii="Times New Roman" w:hAnsi="Times New Roman"/>
          <w:sz w:val="28"/>
          <w:szCs w:val="28"/>
        </w:rPr>
        <w:t xml:space="preserve">при проектировании наружного освещения следует выбирать источники света и осветительные приборы с наибольшими </w:t>
      </w:r>
      <w:r w:rsidR="00A46B53" w:rsidRPr="00624C3C">
        <w:rPr>
          <w:rFonts w:ascii="Times New Roman" w:hAnsi="Times New Roman"/>
          <w:sz w:val="28"/>
          <w:szCs w:val="28"/>
        </w:rPr>
        <w:t xml:space="preserve">световой отдачей и сроком службы при равной мощности, обеспечивающие наибольшую энергетическую эффективность и экономичность; </w:t>
      </w:r>
    </w:p>
    <w:p w14:paraId="58EB7E2D" w14:textId="1CCE295E" w:rsidR="00A46B53" w:rsidRPr="00624C3C" w:rsidRDefault="00616D1E" w:rsidP="00F83983">
      <w:pPr>
        <w:tabs>
          <w:tab w:val="left" w:pos="993"/>
          <w:tab w:val="left" w:pos="141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3983">
        <w:rPr>
          <w:rFonts w:ascii="Times New Roman" w:hAnsi="Times New Roman"/>
          <w:sz w:val="28"/>
          <w:szCs w:val="28"/>
        </w:rPr>
        <w:t xml:space="preserve">д) </w:t>
      </w:r>
      <w:r w:rsidR="00A46B53" w:rsidRPr="00624C3C">
        <w:rPr>
          <w:rFonts w:ascii="Times New Roman" w:hAnsi="Times New Roman"/>
          <w:sz w:val="28"/>
          <w:szCs w:val="28"/>
        </w:rPr>
        <w:t xml:space="preserve">освещение в вечерне-ночное время должно обеспечивать распознавание дорожной разметки и различных знаков, распознавание лиц прохожих; </w:t>
      </w:r>
    </w:p>
    <w:p w14:paraId="5D54703E" w14:textId="1EDC0052" w:rsidR="00A46B53" w:rsidRPr="00624C3C" w:rsidRDefault="00616D1E" w:rsidP="00F83983">
      <w:pPr>
        <w:tabs>
          <w:tab w:val="left" w:pos="993"/>
          <w:tab w:val="left" w:pos="15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3983">
        <w:rPr>
          <w:rFonts w:ascii="Times New Roman" w:hAnsi="Times New Roman"/>
          <w:sz w:val="28"/>
          <w:szCs w:val="28"/>
        </w:rPr>
        <w:t xml:space="preserve">е) </w:t>
      </w:r>
      <w:r w:rsidR="00A46B53" w:rsidRPr="00624C3C">
        <w:rPr>
          <w:rFonts w:ascii="Times New Roman" w:hAnsi="Times New Roman"/>
          <w:sz w:val="28"/>
          <w:szCs w:val="28"/>
        </w:rPr>
        <w:t xml:space="preserve">минимальные требования к металлическим опорам и кронштейнам систем наружного освещения: </w:t>
      </w:r>
    </w:p>
    <w:p w14:paraId="0B62E9F2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lastRenderedPageBreak/>
        <w:t xml:space="preserve">материал - сталь; </w:t>
      </w:r>
    </w:p>
    <w:p w14:paraId="6CB5A035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вид - граненая, круглоконическая, трубчатая, складывающаяся; </w:t>
      </w:r>
    </w:p>
    <w:p w14:paraId="0ED01368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способ изготовления - листовой прокат, трубный прокат; </w:t>
      </w:r>
    </w:p>
    <w:p w14:paraId="5F8543E3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тип - силовая, несиловая; </w:t>
      </w:r>
    </w:p>
    <w:p w14:paraId="168A43C5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способ установки - фланцевая с закладным элементом или прямостоечная; </w:t>
      </w:r>
    </w:p>
    <w:p w14:paraId="51568A0C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подвод кабеля - землей; </w:t>
      </w:r>
    </w:p>
    <w:p w14:paraId="7FFAD203" w14:textId="7A8341E4" w:rsidR="00F83983" w:rsidRDefault="00A46B53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защита от </w:t>
      </w:r>
      <w:r w:rsidR="002562DE">
        <w:rPr>
          <w:rFonts w:ascii="Times New Roman" w:hAnsi="Times New Roman"/>
          <w:sz w:val="28"/>
          <w:szCs w:val="28"/>
        </w:rPr>
        <w:t>коррозии - горячее цинкование;</w:t>
      </w:r>
    </w:p>
    <w:p w14:paraId="5457AD42" w14:textId="6D64236A" w:rsidR="00A46B53" w:rsidRPr="00624C3C" w:rsidRDefault="003D3510" w:rsidP="00F8398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ж</w:t>
      </w:r>
      <w:r w:rsidR="00F83983">
        <w:rPr>
          <w:rFonts w:ascii="Times New Roman" w:hAnsi="Times New Roman"/>
          <w:sz w:val="28"/>
          <w:szCs w:val="28"/>
        </w:rPr>
        <w:t xml:space="preserve">) </w:t>
      </w:r>
      <w:r w:rsidR="00A46B53" w:rsidRPr="00624C3C">
        <w:rPr>
          <w:rFonts w:ascii="Times New Roman" w:hAnsi="Times New Roman"/>
          <w:sz w:val="28"/>
          <w:szCs w:val="28"/>
        </w:rPr>
        <w:t xml:space="preserve">минимальные требования к светодиодным светильникам для освещаемых объектов благоустройства территории многоквартирного дома (группы домов), примыкающей к жилым зданиям, планируемой к преимущественному пользованию и предназначенной для обеспечения бытовых нужд и досуга жителей дома (группы домов): </w:t>
      </w:r>
    </w:p>
    <w:p w14:paraId="429E93A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металлические части светильников должны иметь антикоррозийную защиту; </w:t>
      </w:r>
    </w:p>
    <w:p w14:paraId="5893E70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соединительные провода и кабели должны проходить в корпусе светильника; </w:t>
      </w:r>
    </w:p>
    <w:p w14:paraId="3D12E490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не допускается открытое размещение светильников; </w:t>
      </w:r>
    </w:p>
    <w:p w14:paraId="16B830D5" w14:textId="2BBFD76A" w:rsidR="00BF61A2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>корпус светильника должен быть изготовлен из высококачественных алюминиевых сплавов, окрашенных порошковой краской в заводских условиях толщиной не менее 60 мкм, или из анодированного алюминия с вандалозащищенным рассеивателе</w:t>
      </w:r>
      <w:r w:rsidR="003D3510">
        <w:rPr>
          <w:rFonts w:ascii="Times New Roman" w:hAnsi="Times New Roman"/>
          <w:sz w:val="28"/>
          <w:szCs w:val="28"/>
        </w:rPr>
        <w:t xml:space="preserve">м из поликарбоната или стекла; </w:t>
      </w:r>
    </w:p>
    <w:p w14:paraId="3336166C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должна быть обеспечена замена блока питания (источника стабилизированного тока) без демонтажа светильника с опоры; </w:t>
      </w:r>
    </w:p>
    <w:p w14:paraId="3D070C2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корпус светильника должен иметь вандалозащищенную конструкцию; </w:t>
      </w:r>
    </w:p>
    <w:p w14:paraId="526AACC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не допускается применение экструдированного алюминиевого профиля; </w:t>
      </w:r>
    </w:p>
    <w:p w14:paraId="6173425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допустимое напряжение питания: В - 220 +/-10%, частота, Гц - 50 +/- 0,4; </w:t>
      </w:r>
    </w:p>
    <w:p w14:paraId="1DC584C3" w14:textId="4FC57863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цветовая температура - 2700-3000 К (для пешеходных переходов допускается 4000 </w:t>
      </w:r>
      <w:r w:rsidR="00616D1E">
        <w:rPr>
          <w:rFonts w:ascii="Times New Roman" w:hAnsi="Times New Roman"/>
          <w:sz w:val="28"/>
          <w:szCs w:val="28"/>
        </w:rPr>
        <w:t>К</w:t>
      </w:r>
      <w:r w:rsidRPr="00624C3C">
        <w:rPr>
          <w:rFonts w:ascii="Times New Roman" w:hAnsi="Times New Roman"/>
          <w:sz w:val="28"/>
          <w:szCs w:val="28"/>
        </w:rPr>
        <w:t xml:space="preserve">); </w:t>
      </w:r>
    </w:p>
    <w:p w14:paraId="3D82EF4D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светоотдача - не менее 125 лм/Вт; </w:t>
      </w:r>
    </w:p>
    <w:p w14:paraId="63233B3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индекс цветопередачи (CRI) - не менее 80; </w:t>
      </w:r>
    </w:p>
    <w:p w14:paraId="59A4339A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защита блока питания или отсека для его установки - не ниже IP65; </w:t>
      </w:r>
    </w:p>
    <w:p w14:paraId="0B5C8DBD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степень защиты оптического отсека - не ниже IP65; </w:t>
      </w:r>
    </w:p>
    <w:p w14:paraId="78B6499F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коэффициент пульсации светового потока светильника - не более 5%; </w:t>
      </w:r>
    </w:p>
    <w:p w14:paraId="04336149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гарантийный срок службы светильника - не менее 3 лет; </w:t>
      </w:r>
    </w:p>
    <w:p w14:paraId="4227DF32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срок службы светильника - не менее 12 лет; </w:t>
      </w:r>
    </w:p>
    <w:p w14:paraId="0EAA6B6A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коэффициент мощности - не менее 0,95; </w:t>
      </w:r>
    </w:p>
    <w:p w14:paraId="3AE78AB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количество болтов для крепления на кронштейн - не менее 2 шт.; </w:t>
      </w:r>
    </w:p>
    <w:p w14:paraId="5FC153B6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>светильники должны соответствовать в части воздействия механических факторов внешней среды группе условий эксплуатации М2 по «ГОСТ 17516.1-90. Межгосударственный стандарт. Изделия электротехнические. Общие требования в части стойкости к механическим внешним воздействующим факторам»;</w:t>
      </w:r>
    </w:p>
    <w:p w14:paraId="16B56707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температура эксплуатации светильника в диапазоне от минус 40 °C до плюс 40 °C; </w:t>
      </w:r>
    </w:p>
    <w:p w14:paraId="483E3F53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светильники должны соответствовать классу защиты 1 от поражения электрическим током; </w:t>
      </w:r>
    </w:p>
    <w:p w14:paraId="17102D72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светильники должны иметь климатическое исполнение У1. </w:t>
      </w:r>
    </w:p>
    <w:p w14:paraId="62AC1D2B" w14:textId="77777777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624C3C">
        <w:rPr>
          <w:rFonts w:ascii="Times New Roman" w:hAnsi="Times New Roman"/>
          <w:sz w:val="28"/>
          <w:szCs w:val="28"/>
        </w:rPr>
        <w:t xml:space="preserve">24. После ввода в эксплуатацию многоквартирного дома: </w:t>
      </w:r>
    </w:p>
    <w:p w14:paraId="3B4B2290" w14:textId="77777777" w:rsidR="00B210E7" w:rsidRDefault="00B210E7" w:rsidP="00B210E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A46B53" w:rsidRPr="00B210E7">
        <w:rPr>
          <w:rFonts w:ascii="Times New Roman" w:hAnsi="Times New Roman"/>
          <w:sz w:val="28"/>
          <w:szCs w:val="28"/>
        </w:rPr>
        <w:t xml:space="preserve">все объекты благоустройства и элементы благоустройства, благоустроенные при возведении многоквартирного дома (группы домов) в границах земельных участков, находящихся в муниципальной собственности, и земельных участков и земель, государственная собственность на которые не разграничена, подлежат включению администрацией в титульные списки объектов благоустройства. </w:t>
      </w:r>
    </w:p>
    <w:p w14:paraId="7DC86DC6" w14:textId="369DFF6F" w:rsidR="00A46B53" w:rsidRDefault="00B210E7" w:rsidP="00B210E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A46B53" w:rsidRPr="00B210E7">
        <w:rPr>
          <w:rFonts w:ascii="Times New Roman" w:hAnsi="Times New Roman"/>
          <w:sz w:val="28"/>
          <w:szCs w:val="28"/>
        </w:rPr>
        <w:t xml:space="preserve">должны быть установлены (при необходимости откорректированы установленные) границы прилегающих территорий в соответствии с Правилами». </w:t>
      </w:r>
    </w:p>
    <w:p w14:paraId="665D0323" w14:textId="77777777" w:rsidR="002E1B8A" w:rsidRPr="00B210E7" w:rsidRDefault="002E1B8A" w:rsidP="00B210E7">
      <w:pPr>
        <w:pStyle w:val="ab"/>
        <w:rPr>
          <w:rFonts w:ascii="Times New Roman" w:hAnsi="Times New Roman"/>
          <w:sz w:val="28"/>
          <w:szCs w:val="28"/>
        </w:rPr>
      </w:pPr>
    </w:p>
    <w:p w14:paraId="46AE5BFB" w14:textId="23E92189" w:rsidR="00AE117C" w:rsidRDefault="00B210E7" w:rsidP="00AE117C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AE117C">
        <w:rPr>
          <w:rFonts w:ascii="Times New Roman" w:hAnsi="Times New Roman"/>
          <w:sz w:val="28"/>
          <w:szCs w:val="28"/>
        </w:rPr>
        <w:t xml:space="preserve"> </w:t>
      </w:r>
      <w:r w:rsidR="00AE117C" w:rsidRPr="00357F85">
        <w:rPr>
          <w:rFonts w:ascii="Times New Roman" w:hAnsi="Times New Roman"/>
          <w:sz w:val="28"/>
          <w:szCs w:val="28"/>
        </w:rPr>
        <w:t xml:space="preserve"> Д</w:t>
      </w:r>
      <w:r w:rsidR="002562DE">
        <w:rPr>
          <w:rFonts w:ascii="Times New Roman" w:hAnsi="Times New Roman"/>
          <w:sz w:val="28"/>
          <w:szCs w:val="28"/>
        </w:rPr>
        <w:t>ополнить с</w:t>
      </w:r>
      <w:r w:rsidR="00AE117C" w:rsidRPr="00357F85">
        <w:rPr>
          <w:rFonts w:ascii="Times New Roman" w:hAnsi="Times New Roman"/>
          <w:sz w:val="28"/>
          <w:szCs w:val="28"/>
        </w:rPr>
        <w:t>татьей 6 «Благоустройство территории Рузского городского округа</w:t>
      </w:r>
      <w:r w:rsidR="00AE117C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E117C" w:rsidRPr="00357F85">
        <w:rPr>
          <w:rFonts w:ascii="Times New Roman" w:hAnsi="Times New Roman"/>
          <w:sz w:val="28"/>
          <w:szCs w:val="28"/>
        </w:rPr>
        <w:t>» следующего содержания:</w:t>
      </w:r>
    </w:p>
    <w:p w14:paraId="2A0B7F22" w14:textId="203F8987" w:rsidR="00AE117C" w:rsidRPr="00357F85" w:rsidRDefault="00AE117C" w:rsidP="00AE117C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6</w:t>
      </w:r>
      <w:r w:rsidR="00B758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F85">
        <w:rPr>
          <w:rFonts w:ascii="Times New Roman" w:hAnsi="Times New Roman"/>
          <w:sz w:val="28"/>
          <w:szCs w:val="28"/>
        </w:rPr>
        <w:t>«Благоустройство территории Рузского городского округа</w:t>
      </w:r>
      <w:r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357F85">
        <w:rPr>
          <w:rFonts w:ascii="Times New Roman" w:hAnsi="Times New Roman"/>
          <w:sz w:val="28"/>
          <w:szCs w:val="28"/>
        </w:rPr>
        <w:t>»</w:t>
      </w:r>
    </w:p>
    <w:p w14:paraId="4FE5E260" w14:textId="7D92C97E" w:rsidR="00AC3991" w:rsidRPr="00B210E7" w:rsidRDefault="00AE117C" w:rsidP="00B210E7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AC3991">
        <w:rPr>
          <w:rFonts w:ascii="Times New Roman" w:eastAsiaTheme="minorHAnsi" w:hAnsi="Times New Roman"/>
          <w:sz w:val="28"/>
          <w:szCs w:val="28"/>
        </w:rPr>
        <w:t>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14:paraId="01F52901" w14:textId="77777777" w:rsidR="00B75806" w:rsidRDefault="00AE117C" w:rsidP="00AC3991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-142" w:firstLine="847"/>
        <w:jc w:val="both"/>
        <w:rPr>
          <w:rFonts w:ascii="Times New Roman" w:eastAsiaTheme="minorHAnsi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Содержание территорий Рузского городского округа Московской области и мероприятия по развитию благоустройства осуществляются в соответствии с Законом Московской области от 30.12.2014 N 191/2014-ОЗ, законодательством Российской Федерации и законодательством Московской области о социальной защите инвалидов и настоящими Правилами. </w:t>
      </w:r>
      <w:r w:rsidR="00AC3991">
        <w:rPr>
          <w:rFonts w:ascii="Times New Roman" w:eastAsiaTheme="minorHAnsi" w:hAnsi="Times New Roman"/>
          <w:sz w:val="28"/>
          <w:szCs w:val="28"/>
        </w:rPr>
        <w:t xml:space="preserve">    </w:t>
      </w:r>
    </w:p>
    <w:p w14:paraId="1C71A069" w14:textId="0413AD8A" w:rsidR="00AC3991" w:rsidRPr="00B75806" w:rsidRDefault="00AC3991" w:rsidP="00B75806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5806">
        <w:rPr>
          <w:rFonts w:ascii="Times New Roman" w:eastAsiaTheme="minorHAnsi" w:hAnsi="Times New Roman"/>
          <w:sz w:val="28"/>
          <w:szCs w:val="28"/>
        </w:rPr>
        <w:t xml:space="preserve">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</w:t>
      </w:r>
      <w:r w:rsidRPr="00B75806">
        <w:rPr>
          <w:rFonts w:ascii="Times New Roman" w:hAnsi="Times New Roman"/>
          <w:bCs/>
          <w:sz w:val="28"/>
          <w:szCs w:val="28"/>
        </w:rPr>
        <w:t xml:space="preserve">Законом Московской области от 30.12.2014 №191/2014-ОЗ «О регулировании дополнительных вопросов в сфере благоустройства в Московской области», </w:t>
      </w:r>
      <w:r w:rsidRPr="00B75806">
        <w:rPr>
          <w:rFonts w:ascii="Times New Roman" w:eastAsiaTheme="minorHAnsi" w:hAnsi="Times New Roman"/>
          <w:sz w:val="28"/>
          <w:szCs w:val="28"/>
        </w:rPr>
        <w:t>применяются исключительно ко вновь вводимым в эксплуатацию или прошедшим реконструкцию объектам.</w:t>
      </w:r>
    </w:p>
    <w:p w14:paraId="4E238F05" w14:textId="34DE8A2E" w:rsidR="00AC3991" w:rsidRDefault="00B75806" w:rsidP="00B75806">
      <w:pPr>
        <w:pStyle w:val="a9"/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AC3991" w:rsidRPr="00AC3991">
        <w:rPr>
          <w:rFonts w:ascii="Times New Roman" w:eastAsiaTheme="minorHAnsi" w:hAnsi="Times New Roman"/>
          <w:sz w:val="28"/>
          <w:szCs w:val="28"/>
        </w:rPr>
        <w:t xml:space="preserve">При проектировании, реконструкции элементов благоустройства может быть предусмотрено их оснащение программно-техническими комплексами видеонаблюдения за исключением случаев, при которых установка программно-технических комплексов видеонаблюдения является обязательной, в соответствии с </w:t>
      </w:r>
      <w:r w:rsidR="00AC3991" w:rsidRPr="007634E4">
        <w:rPr>
          <w:rFonts w:ascii="Times New Roman" w:hAnsi="Times New Roman"/>
          <w:bCs/>
          <w:sz w:val="28"/>
          <w:szCs w:val="28"/>
        </w:rPr>
        <w:t xml:space="preserve">Законом Московской области </w:t>
      </w:r>
      <w:r w:rsidR="00AC3991">
        <w:rPr>
          <w:rFonts w:ascii="Times New Roman" w:hAnsi="Times New Roman"/>
          <w:bCs/>
          <w:sz w:val="28"/>
          <w:szCs w:val="28"/>
        </w:rPr>
        <w:t>от 30.12.2014 №</w:t>
      </w:r>
      <w:r w:rsidR="00AC3991" w:rsidRPr="007634E4">
        <w:rPr>
          <w:rFonts w:ascii="Times New Roman" w:hAnsi="Times New Roman"/>
          <w:bCs/>
          <w:sz w:val="28"/>
          <w:szCs w:val="28"/>
        </w:rPr>
        <w:t>191/2014-ОЗ «О регулировании дополнительных вопросов в сфере благоустройства в Московской области»</w:t>
      </w:r>
      <w:r w:rsidR="00AC3991">
        <w:rPr>
          <w:rFonts w:ascii="Times New Roman" w:hAnsi="Times New Roman"/>
          <w:bCs/>
          <w:sz w:val="28"/>
          <w:szCs w:val="28"/>
        </w:rPr>
        <w:t xml:space="preserve">. </w:t>
      </w:r>
      <w:r w:rsidR="00AC3991" w:rsidRPr="00AC3991">
        <w:rPr>
          <w:rFonts w:ascii="Times New Roman" w:eastAsiaTheme="minorHAnsi" w:hAnsi="Times New Roman"/>
          <w:sz w:val="28"/>
          <w:szCs w:val="28"/>
        </w:rPr>
        <w:t>Программно-технические комплексы видеонаблюдения устанавливаются в соответствии с техническими требованиями и правилами подключения, установленными уполномоченным органом</w:t>
      </w:r>
      <w:r w:rsidR="00AC3991">
        <w:rPr>
          <w:rFonts w:ascii="Times New Roman" w:eastAsiaTheme="minorHAnsi" w:hAnsi="Times New Roman"/>
          <w:sz w:val="28"/>
          <w:szCs w:val="28"/>
        </w:rPr>
        <w:t>. Программно-технические комплексы видеонаблюдения, в случае их установки, должны быть очищены от загрязнений, веток, листвы, по мере необходимости корпус программно-технического комплекса видеонаблюдения должен очищаться от ржавчины и быть окрашенным.</w:t>
      </w:r>
    </w:p>
    <w:p w14:paraId="4E82BC13" w14:textId="0E3233CD" w:rsidR="00AC3991" w:rsidRDefault="00AC3991" w:rsidP="00AC3991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2.1. Правилами благоустройства территории </w:t>
      </w:r>
      <w:r w:rsidR="00B75806">
        <w:rPr>
          <w:rFonts w:ascii="Times New Roman" w:eastAsiaTheme="minorHAnsi" w:hAnsi="Times New Roman"/>
          <w:sz w:val="28"/>
          <w:szCs w:val="28"/>
        </w:rPr>
        <w:t xml:space="preserve">Рузского городского округа Московской области </w:t>
      </w:r>
      <w:r>
        <w:rPr>
          <w:rFonts w:ascii="Times New Roman" w:eastAsiaTheme="minorHAnsi" w:hAnsi="Times New Roman"/>
          <w:sz w:val="28"/>
          <w:szCs w:val="28"/>
        </w:rPr>
        <w:t>должны быть утверждены требования к архитектурно-художественному облику территорий в части внешнего вида:</w:t>
      </w:r>
    </w:p>
    <w:p w14:paraId="544785E2" w14:textId="77777777" w:rsidR="00B22F2D" w:rsidRDefault="00B22F2D" w:rsidP="00B22F2D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улично-дорожной сети;</w:t>
      </w:r>
    </w:p>
    <w:p w14:paraId="320DECF2" w14:textId="64F63476" w:rsidR="00AC3991" w:rsidRDefault="00AC3991" w:rsidP="00B22F2D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магистралей;</w:t>
      </w:r>
    </w:p>
    <w:p w14:paraId="5B47D4E2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зданий, строений, сооружений (их отдельных элементов);</w:t>
      </w:r>
    </w:p>
    <w:p w14:paraId="6DBEBB30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ограждений (заборов);</w:t>
      </w:r>
    </w:p>
    <w:p w14:paraId="49201F84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освещения;</w:t>
      </w:r>
    </w:p>
    <w:p w14:paraId="7065E730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малых архитектурных форм;</w:t>
      </w:r>
    </w:p>
    <w:p w14:paraId="10630D48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элементов озеленения;</w:t>
      </w:r>
    </w:p>
    <w:p w14:paraId="43014BE9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твердых и мягких покрытий;</w:t>
      </w:r>
    </w:p>
    <w:p w14:paraId="23CA11CC" w14:textId="77777777" w:rsidR="00AC3991" w:rsidRDefault="00AC3991" w:rsidP="00AC3991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некапитальных строений, сооружений и нестационарных объектов;</w:t>
      </w:r>
    </w:p>
    <w:p w14:paraId="32C1260D" w14:textId="194E504D" w:rsidR="00AC3991" w:rsidRDefault="00AC3991" w:rsidP="00AC3991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других элементов благоустройства.</w:t>
      </w:r>
    </w:p>
    <w:p w14:paraId="6C6B53BD" w14:textId="77777777" w:rsidR="002E1B8A" w:rsidRDefault="002E1B8A" w:rsidP="00AC3991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p w14:paraId="4B726956" w14:textId="77777777" w:rsidR="00B210E7" w:rsidRPr="00B210E7" w:rsidRDefault="00AC3991" w:rsidP="00B75806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210E7">
        <w:rPr>
          <w:rFonts w:ascii="Times New Roman" w:hAnsi="Times New Roman"/>
          <w:sz w:val="28"/>
          <w:szCs w:val="28"/>
        </w:rPr>
        <w:t>Требования к архитектурно-художественному облику территорий могут утверждаться на всю территорию Рузского городского округа, на его часть, отдельный объе</w:t>
      </w:r>
      <w:r w:rsidR="00B210E7" w:rsidRPr="00B210E7">
        <w:rPr>
          <w:rFonts w:ascii="Times New Roman" w:hAnsi="Times New Roman"/>
          <w:sz w:val="28"/>
          <w:szCs w:val="28"/>
        </w:rPr>
        <w:t>кт или элемент благоустройства.</w:t>
      </w:r>
    </w:p>
    <w:p w14:paraId="6C5D308E" w14:textId="5BF46FD0" w:rsidR="00AC3991" w:rsidRPr="00B210E7" w:rsidRDefault="00AC3991" w:rsidP="00B75806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210E7">
        <w:rPr>
          <w:rFonts w:ascii="Times New Roman" w:hAnsi="Times New Roman"/>
          <w:sz w:val="28"/>
          <w:szCs w:val="28"/>
        </w:rPr>
        <w:t>Требования к архитектурно-художественному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строительства, подлежащих согласованию архитектурно-градостроительного облика.</w:t>
      </w:r>
    </w:p>
    <w:p w14:paraId="4E1CA0B6" w14:textId="77777777" w:rsidR="00AC3991" w:rsidRPr="00B210E7" w:rsidRDefault="00AC3991" w:rsidP="00B75806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B210E7">
        <w:rPr>
          <w:rFonts w:ascii="Times New Roman" w:hAnsi="Times New Roman"/>
          <w:sz w:val="28"/>
          <w:szCs w:val="28"/>
        </w:rPr>
        <w:t>Координацию разработки требований к архитектурно-художественному облику территорий и требований к оформлению и содержанию паспорта колористического решения фасадов зданий, строений, сооружений, ограждений осуществляет уполномоченный орган.</w:t>
      </w:r>
    </w:p>
    <w:p w14:paraId="3C1FBBB3" w14:textId="7CD9B847" w:rsidR="00B22F2D" w:rsidRDefault="00AC3991" w:rsidP="00B75806">
      <w:pPr>
        <w:pStyle w:val="ab"/>
        <w:ind w:firstLine="709"/>
      </w:pPr>
      <w:r w:rsidRPr="00B210E7">
        <w:rPr>
          <w:rFonts w:ascii="Times New Roman" w:hAnsi="Times New Roman"/>
          <w:sz w:val="28"/>
          <w:szCs w:val="28"/>
        </w:rPr>
        <w:t>В целях обеспечения свободного доступа требования к архитектурно-художественному облику территорий подлежат размещению на публичных информационных ресурсах</w:t>
      </w:r>
      <w:r>
        <w:t>.</w:t>
      </w:r>
    </w:p>
    <w:p w14:paraId="477F839A" w14:textId="77777777" w:rsidR="00B210E7" w:rsidRPr="00AC3991" w:rsidRDefault="00B210E7" w:rsidP="00B210E7">
      <w:pPr>
        <w:pStyle w:val="ab"/>
      </w:pPr>
    </w:p>
    <w:p w14:paraId="38A0B710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ind w:left="567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3. Элементами благоустройства являются: </w:t>
      </w:r>
    </w:p>
    <w:p w14:paraId="089BBDA7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1) улично-дорожная сеть; </w:t>
      </w:r>
    </w:p>
    <w:p w14:paraId="59C7652A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2) улицы и дороги; </w:t>
      </w:r>
    </w:p>
    <w:p w14:paraId="5180F09F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3) площади; </w:t>
      </w:r>
    </w:p>
    <w:p w14:paraId="5A9BE0F9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4) пешеходные переходы; </w:t>
      </w:r>
    </w:p>
    <w:p w14:paraId="291288CD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5) технические зоны транспортных, инженерных коммуникаций, инженерные коммуникации, водоохранные зоны; </w:t>
      </w:r>
    </w:p>
    <w:p w14:paraId="4716D9DE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6) детские площадки; </w:t>
      </w:r>
    </w:p>
    <w:p w14:paraId="52B0F8BB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lastRenderedPageBreak/>
        <w:t xml:space="preserve">7) площадки отдыха; </w:t>
      </w:r>
    </w:p>
    <w:p w14:paraId="6A430B07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8) спортивные площадки; </w:t>
      </w:r>
    </w:p>
    <w:p w14:paraId="290AF75E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9) контейнерные площадки; </w:t>
      </w:r>
    </w:p>
    <w:p w14:paraId="24C0933D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10) строительные площадки; </w:t>
      </w:r>
    </w:p>
    <w:p w14:paraId="0ADD4695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11) площадки для выгула животных; </w:t>
      </w:r>
    </w:p>
    <w:p w14:paraId="65E9772D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12) площадки для дрессировки собак; </w:t>
      </w:r>
    </w:p>
    <w:p w14:paraId="488DEA44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13) площадки автостоянок, размещение и хранение транспортных средств на территории муниципальных образований; </w:t>
      </w:r>
    </w:p>
    <w:p w14:paraId="07610248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14) архитектурно-художественное освещение; </w:t>
      </w:r>
    </w:p>
    <w:p w14:paraId="2FA133E3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15) источники света; </w:t>
      </w:r>
    </w:p>
    <w:p w14:paraId="565059FD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16) средства размещения информации и рекламные конструкции; </w:t>
      </w:r>
    </w:p>
    <w:p w14:paraId="63992689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17) сезонные (летние) кафе; </w:t>
      </w:r>
    </w:p>
    <w:p w14:paraId="056837A1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18) ограждения (заборы); </w:t>
      </w:r>
    </w:p>
    <w:p w14:paraId="0A2AD782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19) элементы объектов капитального строительства; </w:t>
      </w:r>
    </w:p>
    <w:p w14:paraId="289A5CA9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20) малые архитектурные формы; </w:t>
      </w:r>
    </w:p>
    <w:p w14:paraId="44E18F58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21) элементы озеленения; </w:t>
      </w:r>
    </w:p>
    <w:p w14:paraId="1C44F58B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22) уличное коммунально-бытовое и техническое оборудование; </w:t>
      </w:r>
    </w:p>
    <w:p w14:paraId="1C8C8F6B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23) водные устройства; </w:t>
      </w:r>
    </w:p>
    <w:p w14:paraId="5766BF01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24) зоны отдыха (парки, сады, бульвары, скверы); </w:t>
      </w:r>
    </w:p>
    <w:p w14:paraId="1BBA7FFA" w14:textId="77777777" w:rsidR="00AE117C" w:rsidRPr="00357F85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 xml:space="preserve">25) внешние поверхности объектов капитального строительства, в том числе крыш, фасадов, архитектурно-декоративных деталей (элементов) фасадов, оконных и дверных проемов, витражей, витрин, навесов, балконов, входных групп, цоколей, террас; </w:t>
      </w:r>
    </w:p>
    <w:p w14:paraId="5CCC61E6" w14:textId="77777777" w:rsidR="00AE117C" w:rsidRDefault="00AE117C" w:rsidP="00AE117C">
      <w:pPr>
        <w:tabs>
          <w:tab w:val="left" w:pos="993"/>
        </w:tabs>
        <w:spacing w:after="200" w:line="240" w:lineRule="auto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>26) некапитальные строени</w:t>
      </w:r>
      <w:r>
        <w:rPr>
          <w:rFonts w:ascii="Times New Roman" w:hAnsi="Times New Roman"/>
          <w:sz w:val="28"/>
          <w:szCs w:val="28"/>
        </w:rPr>
        <w:t xml:space="preserve">я и сооружения. </w:t>
      </w:r>
    </w:p>
    <w:p w14:paraId="27D4AAB8" w14:textId="77777777" w:rsidR="00AE117C" w:rsidRPr="00093F4F" w:rsidRDefault="00AE117C" w:rsidP="00AE117C">
      <w:pPr>
        <w:pStyle w:val="ab"/>
        <w:rPr>
          <w:rFonts w:ascii="Times New Roman" w:hAnsi="Times New Roman"/>
          <w:sz w:val="28"/>
        </w:rPr>
      </w:pPr>
      <w:r>
        <w:t xml:space="preserve">       </w:t>
      </w:r>
      <w:r w:rsidRPr="00357F85">
        <w:t xml:space="preserve"> </w:t>
      </w:r>
      <w:r w:rsidRPr="00093F4F">
        <w:rPr>
          <w:rFonts w:ascii="Times New Roman" w:hAnsi="Times New Roman"/>
          <w:sz w:val="28"/>
        </w:rPr>
        <w:t xml:space="preserve">4. В лесном фонде допускается осуществлять благоустройство лесных участков, предоставленных для осуществления рекреационной деятельности государственным (муниципальным) учреждениям в постоянное (бессрочное) пользование, другим юридическим лицам, индивидуальным предпринимателям в аренду в соответствии с Лесным кодексом Российской Федерации. </w:t>
      </w:r>
    </w:p>
    <w:p w14:paraId="24A6197B" w14:textId="77777777" w:rsidR="00AE117C" w:rsidRPr="00093F4F" w:rsidRDefault="00AE117C" w:rsidP="00AE117C">
      <w:pPr>
        <w:pStyle w:val="ab"/>
        <w:rPr>
          <w:rFonts w:ascii="Times New Roman" w:hAnsi="Times New Roman"/>
          <w:sz w:val="28"/>
        </w:rPr>
      </w:pPr>
      <w:r w:rsidRPr="00093F4F">
        <w:rPr>
          <w:rFonts w:ascii="Times New Roman" w:hAnsi="Times New Roman"/>
          <w:sz w:val="28"/>
        </w:rPr>
        <w:t xml:space="preserve">       Перечень элементов благоустройства лесного участка и иных некапитальных строений, сооружений, не связанных с созданием лесной инфраструктуры для осуществления благоустройства лесных участков, расположенных в границах </w:t>
      </w:r>
      <w:r w:rsidRPr="00093F4F">
        <w:rPr>
          <w:rFonts w:ascii="Times New Roman" w:hAnsi="Times New Roman"/>
          <w:sz w:val="28"/>
        </w:rPr>
        <w:lastRenderedPageBreak/>
        <w:t xml:space="preserve">территории городского округа, предоставленных для осуществления рекреационной деятельности, утверждается Правительством Российской Федерации. </w:t>
      </w:r>
    </w:p>
    <w:p w14:paraId="29348219" w14:textId="338A80F3" w:rsidR="00AE117C" w:rsidRDefault="00AE117C" w:rsidP="00AE117C">
      <w:pPr>
        <w:tabs>
          <w:tab w:val="left" w:pos="993"/>
        </w:tabs>
        <w:spacing w:after="200" w:line="240" w:lineRule="auto"/>
        <w:ind w:firstLine="567"/>
        <w:rPr>
          <w:rFonts w:ascii="Times New Roman" w:hAnsi="Times New Roman"/>
          <w:sz w:val="28"/>
          <w:szCs w:val="28"/>
        </w:rPr>
      </w:pPr>
      <w:r w:rsidRPr="00357F85">
        <w:rPr>
          <w:rFonts w:ascii="Times New Roman" w:hAnsi="Times New Roman"/>
          <w:sz w:val="28"/>
          <w:szCs w:val="28"/>
        </w:rPr>
        <w:t>Мероприятия по благоустройству лесных участков, расположенных в границах территории городского округа, предоставленных для осуществления рекреационной деятельности, осуществляются правообладателями (арендаторами)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лесов.»</w:t>
      </w:r>
      <w:r w:rsidR="00B210E7">
        <w:rPr>
          <w:rFonts w:ascii="Times New Roman" w:hAnsi="Times New Roman"/>
          <w:sz w:val="28"/>
          <w:szCs w:val="28"/>
        </w:rPr>
        <w:t>.</w:t>
      </w:r>
    </w:p>
    <w:p w14:paraId="24FDAB04" w14:textId="17A0A7B3" w:rsidR="00AE117C" w:rsidRDefault="002E1B8A" w:rsidP="00B7580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B210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117C">
        <w:rPr>
          <w:rFonts w:ascii="Times New Roman" w:eastAsia="Times New Roman" w:hAnsi="Times New Roman"/>
          <w:sz w:val="28"/>
          <w:szCs w:val="28"/>
          <w:lang w:eastAsia="ru-RU"/>
        </w:rPr>
        <w:t xml:space="preserve">  Статью 20 «</w:t>
      </w:r>
      <w:r w:rsidR="00AE117C" w:rsidRPr="003D3510">
        <w:rPr>
          <w:rFonts w:ascii="Times New Roman" w:eastAsia="Times New Roman" w:hAnsi="Times New Roman"/>
          <w:sz w:val="28"/>
          <w:szCs w:val="28"/>
          <w:lang w:eastAsia="ru-RU"/>
        </w:rPr>
        <w:t>Площадки автостоянок, размещения и хранения транспортных средств на территории Рузского городского округа</w:t>
      </w:r>
      <w:r w:rsidR="00AE117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210E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E117C" w:rsidRPr="003D3510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B210E7">
        <w:rPr>
          <w:rFonts w:ascii="Times New Roman" w:eastAsia="Times New Roman" w:hAnsi="Times New Roman"/>
          <w:sz w:val="28"/>
          <w:szCs w:val="28"/>
          <w:lang w:eastAsia="ru-RU"/>
        </w:rPr>
        <w:t>а II</w:t>
      </w:r>
      <w:r w:rsidR="00AE117C" w:rsidRPr="003D3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17C">
        <w:rPr>
          <w:rFonts w:ascii="Times New Roman" w:eastAsia="Times New Roman" w:hAnsi="Times New Roman"/>
          <w:sz w:val="28"/>
          <w:szCs w:val="28"/>
          <w:lang w:eastAsia="ru-RU"/>
        </w:rPr>
        <w:t>«Т</w:t>
      </w:r>
      <w:r w:rsidR="00AE117C" w:rsidRPr="003D3510">
        <w:rPr>
          <w:rFonts w:ascii="Times New Roman" w:eastAsia="Times New Roman" w:hAnsi="Times New Roman"/>
          <w:sz w:val="28"/>
          <w:szCs w:val="28"/>
          <w:lang w:eastAsia="ru-RU"/>
        </w:rPr>
        <w:t>ребования к объектам и элементам благоустройства</w:t>
      </w:r>
      <w:r w:rsidR="00AE117C"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14:paraId="72AB2A9E" w14:textId="45571464" w:rsidR="00B75806" w:rsidRDefault="00B75806" w:rsidP="00B75806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«Статья 20 «</w:t>
      </w:r>
      <w:r w:rsidRPr="003D3510">
        <w:rPr>
          <w:rFonts w:ascii="Times New Roman" w:eastAsia="Times New Roman" w:hAnsi="Times New Roman"/>
          <w:sz w:val="28"/>
          <w:szCs w:val="28"/>
          <w:lang w:eastAsia="ru-RU"/>
        </w:rPr>
        <w:t>Площадки автостоянок, размещения и хранения транспортных средств на территории Рузского городского округа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2968FF8" w14:textId="77777777" w:rsidR="00AE117C" w:rsidRPr="003D3510" w:rsidRDefault="00AE117C" w:rsidP="00AE117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DFCED" w14:textId="77777777" w:rsidR="00AE117C" w:rsidRPr="001825C6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Рузского городского округа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предусматриваются следующие виды автостоянок: кратковременного и длительного хранения автомобилей; уличные (в виде парковок на проезжей части, обозначенных разметкой); внеуличные (в виде «карманов» и отступов от проезжей части); гостевые (на участке жилой застройки); для хранения автомобилей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25C6">
        <w:rPr>
          <w:rFonts w:ascii="Times New Roman" w:eastAsia="Times New Roman" w:hAnsi="Times New Roman"/>
          <w:sz w:val="28"/>
          <w:szCs w:val="28"/>
          <w:lang w:eastAsia="ru-RU"/>
        </w:rPr>
        <w:t xml:space="preserve">(микрорайонные, районные); приобъектные (у объекта или группы объектов); прочие (грузовые, перехватывающие и др.). </w:t>
      </w:r>
    </w:p>
    <w:p w14:paraId="7A7CF626" w14:textId="77777777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Назначение и вместительность автостоянок определяется в соответствии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нормативами градостроительного проектирования Московской области. </w:t>
      </w:r>
    </w:p>
    <w:p w14:paraId="26FBF8C8" w14:textId="77777777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hAnsi="Times New Roman"/>
          <w:sz w:val="28"/>
          <w:szCs w:val="28"/>
        </w:rPr>
        <w:t xml:space="preserve">Не допускается проектировать размещение площадок для автостоянок в зоне остановок пассажирского транспорта. Организацию заездов на автостоянки предусматривают не ближе 15 м от конца или начала посадочной площадки. </w:t>
      </w:r>
    </w:p>
    <w:p w14:paraId="2B83D691" w14:textId="77777777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hAnsi="Times New Roman"/>
          <w:sz w:val="28"/>
          <w:szCs w:val="28"/>
        </w:rPr>
        <w:t>При проектировании, реконструкции площадок автостоянок необходимо предусматривать установку программно-технических комплексов видеонаблюдения,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их подключение в соответствии с требованиями, установленными уполномоченным органом.</w:t>
      </w:r>
    </w:p>
    <w:p w14:paraId="7BCB3E35" w14:textId="77777777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0C1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территории на площадках автостоянок включает: твердые виды покрытия; элементы сопряжения поверхностей; разделительные элементы; осветительное и информационное оборудование; подъездные пути с твердым покрытием. </w:t>
      </w:r>
    </w:p>
    <w:p w14:paraId="3F1E66AC" w14:textId="77777777" w:rsidR="00AE117C" w:rsidRPr="001550C1" w:rsidRDefault="00AE117C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Сопряжение покрытия площадки с проездом выполняется в одном уровне</w:t>
      </w:r>
      <w:r w:rsidRPr="001550C1">
        <w:rPr>
          <w:rFonts w:ascii="Times New Roman" w:hAnsi="Times New Roman"/>
          <w:sz w:val="28"/>
          <w:szCs w:val="28"/>
        </w:rPr>
        <w:br/>
        <w:t xml:space="preserve">без укладки бортового камня. </w:t>
      </w:r>
    </w:p>
    <w:p w14:paraId="0C55B239" w14:textId="77777777" w:rsidR="00AE117C" w:rsidRDefault="00AE117C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Разделительные элементы на площадках могут быть выполнены в виде разметки (белых полос), озелененных полос (газонов), мобильного озеленения. </w:t>
      </w:r>
    </w:p>
    <w:p w14:paraId="4EA2F119" w14:textId="77777777" w:rsidR="00AE117C" w:rsidRPr="001550C1" w:rsidRDefault="00AE117C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C08355B" w14:textId="77777777" w:rsidR="00AE117C" w:rsidRPr="00093F4F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lastRenderedPageBreak/>
        <w:t>Размещение и хранение личного легкового автотранспорта на дворовых</w:t>
      </w:r>
      <w:r w:rsidRPr="001550C1">
        <w:rPr>
          <w:rFonts w:ascii="Times New Roman" w:hAnsi="Times New Roman"/>
          <w:sz w:val="28"/>
          <w:szCs w:val="28"/>
        </w:rPr>
        <w:br/>
        <w:t>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территориям.</w:t>
      </w:r>
    </w:p>
    <w:p w14:paraId="41F3C5C4" w14:textId="77777777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550C1">
        <w:rPr>
          <w:rFonts w:ascii="Times New Roman" w:hAnsi="Times New Roman"/>
          <w:sz w:val="28"/>
          <w:szCs w:val="28"/>
        </w:rPr>
        <w:t>е допускается:</w:t>
      </w:r>
    </w:p>
    <w:p w14:paraId="3FF6C4A6" w14:textId="4BF68DCD" w:rsidR="00AE117C" w:rsidRPr="001550C1" w:rsidRDefault="00B75806" w:rsidP="00AE117C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AE117C" w:rsidRPr="001550C1">
        <w:rPr>
          <w:rFonts w:ascii="Times New Roman" w:eastAsia="Times New Roman" w:hAnsi="Times New Roman"/>
          <w:sz w:val="28"/>
          <w:szCs w:val="28"/>
          <w:lang w:eastAsia="ru-RU"/>
        </w:rPr>
        <w:t>создание препятствий вывозу твердых коммунальных отходов путем размещения транспортного средства на территории, прилегающей к месту накопления твердых коммунальных отходов, способом, исключающим возможность загрузки мусоровозом твердых коммунальных отходов из бункеров и контейнеров, а также создание помех для уборки дворовых территорий в периоды, установленные графиками выполнения соответствующих работ;</w:t>
      </w:r>
    </w:p>
    <w:p w14:paraId="78E2E2FA" w14:textId="16233B3B" w:rsidR="00AE117C" w:rsidRPr="001550C1" w:rsidRDefault="00B75806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E117C" w:rsidRPr="001550C1">
        <w:rPr>
          <w:rFonts w:ascii="Times New Roman" w:hAnsi="Times New Roman"/>
          <w:sz w:val="28"/>
          <w:szCs w:val="28"/>
        </w:rP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а также транспортных средств, препятствующих проезду аварийно-спасательных служб и формирований, пожарной охраны, скорой медицинской помощи, аварийной службы газовой сети, на дворовых и внутриквартальных территориях;</w:t>
      </w:r>
    </w:p>
    <w:p w14:paraId="332A8662" w14:textId="28082B83" w:rsidR="00AE117C" w:rsidRPr="001550C1" w:rsidRDefault="00B75806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AE117C" w:rsidRPr="001550C1">
        <w:rPr>
          <w:rFonts w:ascii="Times New Roman" w:hAnsi="Times New Roman"/>
          <w:sz w:val="28"/>
          <w:szCs w:val="28"/>
        </w:rPr>
        <w:t>на площадках автостоянок, расположенных на дворовых и внутриквартальных территориях и иных</w:t>
      </w:r>
      <w:r w:rsidR="00AE117C"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местах общего пользования, самовольное размещение и (или) использование самовольно размещенных устройств, если такие устройства препятствуют или ограничивают проход пешеходов и проезд транспортных средств; </w:t>
      </w:r>
    </w:p>
    <w:p w14:paraId="0172374B" w14:textId="6D79DF82" w:rsidR="00AE117C" w:rsidRDefault="00B75806" w:rsidP="00AE117C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 w:rsidR="00AE117C"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транспортных средств, в том числе брошенных и (или) разукомплектованных, </w:t>
      </w:r>
      <w:r w:rsidR="00AE117C" w:rsidRPr="001550C1">
        <w:rPr>
          <w:rFonts w:ascii="Times New Roman" w:hAnsi="Times New Roman"/>
          <w:sz w:val="28"/>
          <w:szCs w:val="28"/>
        </w:rPr>
        <w:t>на дворовых и внутриквартальных территориях, иных</w:t>
      </w:r>
      <w:r w:rsidR="00AE117C"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местах общего пользования на участках с зелеными насаждениями, на газонах и цветниках. </w:t>
      </w:r>
    </w:p>
    <w:p w14:paraId="778060E7" w14:textId="77777777" w:rsidR="00B75806" w:rsidRPr="001550C1" w:rsidRDefault="00B75806" w:rsidP="00AE117C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BFFBFC" w14:textId="73F48E99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В случае размещения транспортного средства, в том числе брошенного транспортного средства, разукомплектованного транспортного средства, способом, создающим препятствие продвижению уборочной или специальной 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по общественным территориям, внутриквартальным проездам, дворовым территориям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в соответствии с требованиями, установленными настоящими Правилами, перемещение транспортного средства осуществляется в порядке, установленном Администрацией</w:t>
      </w:r>
      <w:r w:rsidR="00B210E7">
        <w:rPr>
          <w:rFonts w:ascii="Times New Roman" w:hAnsi="Times New Roman"/>
          <w:sz w:val="28"/>
          <w:szCs w:val="28"/>
        </w:rPr>
        <w:t xml:space="preserve"> Рузского городского округа Московской области</w:t>
      </w:r>
      <w:r w:rsidRPr="001550C1">
        <w:rPr>
          <w:rFonts w:ascii="Times New Roman" w:hAnsi="Times New Roman"/>
          <w:sz w:val="28"/>
          <w:szCs w:val="28"/>
        </w:rPr>
        <w:t>.</w:t>
      </w:r>
    </w:p>
    <w:p w14:paraId="0132ADD2" w14:textId="131286AA" w:rsidR="00AE117C" w:rsidRDefault="00AE117C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Перемещение транспортного средства осуществляется бесплатно для его владельца. </w:t>
      </w:r>
    </w:p>
    <w:p w14:paraId="48C4EE44" w14:textId="77777777" w:rsidR="00B75806" w:rsidRPr="001550C1" w:rsidRDefault="00B75806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104303E8" w14:textId="43E41D32" w:rsidR="00AE117C" w:rsidRPr="001550C1" w:rsidRDefault="00AE117C" w:rsidP="00AE117C">
      <w:pPr>
        <w:numPr>
          <w:ilvl w:val="0"/>
          <w:numId w:val="16"/>
        </w:numPr>
        <w:tabs>
          <w:tab w:val="left" w:pos="851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При обнаружении брошенных, разукомплектованных транспортных средств, </w:t>
      </w:r>
      <w:r>
        <w:rPr>
          <w:rFonts w:ascii="Times New Roman" w:hAnsi="Times New Roman"/>
          <w:sz w:val="28"/>
          <w:szCs w:val="28"/>
        </w:rPr>
        <w:t>Администрация Рузского городского округа</w:t>
      </w:r>
      <w:r w:rsidR="00B210E7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инициируе</w:t>
      </w:r>
      <w:r w:rsidRPr="001550C1">
        <w:rPr>
          <w:rFonts w:ascii="Times New Roman" w:hAnsi="Times New Roman"/>
          <w:sz w:val="28"/>
          <w:szCs w:val="28"/>
        </w:rPr>
        <w:t xml:space="preserve">т обращения в суд для признания таких транспортных средств бесхозяйными. </w:t>
      </w:r>
    </w:p>
    <w:p w14:paraId="75F9965C" w14:textId="7FDCB97A" w:rsidR="00AE117C" w:rsidRPr="001550C1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</w:t>
      </w:r>
      <w:r w:rsidRPr="001550C1">
        <w:rPr>
          <w:rFonts w:ascii="Times New Roman" w:hAnsi="Times New Roman"/>
          <w:sz w:val="28"/>
          <w:szCs w:val="28"/>
        </w:rPr>
        <w:br/>
        <w:t xml:space="preserve">в специально отведенные места. Порядок вывоза и места утилизации транспортных средств определяются </w:t>
      </w:r>
      <w:r>
        <w:rPr>
          <w:rFonts w:ascii="Times New Roman" w:hAnsi="Times New Roman"/>
          <w:sz w:val="28"/>
          <w:szCs w:val="28"/>
        </w:rPr>
        <w:t>Администрацией Рузского городского округа</w:t>
      </w:r>
      <w:r w:rsidR="00B210E7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1550C1">
        <w:rPr>
          <w:rFonts w:ascii="Times New Roman" w:hAnsi="Times New Roman"/>
          <w:sz w:val="28"/>
          <w:szCs w:val="28"/>
        </w:rPr>
        <w:t xml:space="preserve"> </w:t>
      </w:r>
    </w:p>
    <w:p w14:paraId="030A4887" w14:textId="0DAF9762" w:rsidR="00AE117C" w:rsidRPr="001550C1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Порядок установки боксовых гаражей, «ракушек», «пеналов»,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металлических гаражей, тентов для автомобилей</w:t>
      </w:r>
      <w:r w:rsidRPr="001550C1">
        <w:rPr>
          <w:rFonts w:ascii="Times New Roman" w:hAnsi="Times New Roman"/>
          <w:sz w:val="28"/>
          <w:szCs w:val="28"/>
        </w:rPr>
        <w:t xml:space="preserve"> определяется Администрацией</w:t>
      </w:r>
      <w:r w:rsidR="00B210E7">
        <w:rPr>
          <w:rFonts w:ascii="Times New Roman" w:hAnsi="Times New Roman"/>
          <w:sz w:val="28"/>
          <w:szCs w:val="28"/>
        </w:rPr>
        <w:t xml:space="preserve"> Рузского городского округа Московской области</w:t>
      </w:r>
      <w:r w:rsidRPr="001550C1">
        <w:rPr>
          <w:rFonts w:ascii="Times New Roman" w:hAnsi="Times New Roman"/>
          <w:sz w:val="28"/>
          <w:szCs w:val="28"/>
        </w:rPr>
        <w:t xml:space="preserve">. </w:t>
      </w:r>
    </w:p>
    <w:p w14:paraId="3C8D1552" w14:textId="244F4A4B" w:rsidR="00AE117C" w:rsidRDefault="00AE117C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Самовольная установка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металлических гаражей, тентов для автомобилей, </w:t>
      </w:r>
      <w:r w:rsidRPr="001550C1">
        <w:rPr>
          <w:rFonts w:ascii="Times New Roman" w:hAnsi="Times New Roman"/>
          <w:sz w:val="28"/>
          <w:szCs w:val="28"/>
        </w:rPr>
        <w:t>боксовых гаражей, «ракушек», «пеналов»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на дворовых, внутриквартальных, общественных и иных территориях общего пользования, не допускается.</w:t>
      </w:r>
    </w:p>
    <w:p w14:paraId="10E1E1DC" w14:textId="77777777" w:rsidR="00B210E7" w:rsidRPr="001550C1" w:rsidRDefault="00B210E7" w:rsidP="00AE117C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0B77C010" w14:textId="77777777" w:rsidR="00AE117C" w:rsidRPr="001550C1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Расстояние от наземных и наземно-подземных гаражей и станций технического обслуживания, автомобильных моек до жилых домов и общественных зданий,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 xml:space="preserve">до участков школ, детских яслей-садов и лечебных учреждений стационарного типа, размещаемых на селитебных территориях, должно соответствовать санитарным нормам и требованиям. </w:t>
      </w:r>
    </w:p>
    <w:p w14:paraId="0C0FE50E" w14:textId="5798D17B" w:rsidR="00AE117C" w:rsidRPr="001550C1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Размещение и хранение транспортных средств на площадках автостоянок, расположенных на землях государственной или муниципальной собственности, может осуществляться на платной основе в соответствии с нормативным правовым актом Правительства Московской области или нормативным правовым актом Администрации</w:t>
      </w:r>
      <w:r w:rsidR="00B75806">
        <w:rPr>
          <w:rFonts w:ascii="Times New Roman" w:hAnsi="Times New Roman"/>
          <w:sz w:val="28"/>
          <w:szCs w:val="28"/>
        </w:rPr>
        <w:t xml:space="preserve"> Рузского городского округа Московской области</w:t>
      </w:r>
      <w:r w:rsidRPr="001550C1">
        <w:rPr>
          <w:rFonts w:ascii="Times New Roman" w:hAnsi="Times New Roman"/>
          <w:sz w:val="28"/>
          <w:szCs w:val="28"/>
        </w:rPr>
        <w:t>.</w:t>
      </w:r>
    </w:p>
    <w:p w14:paraId="58D30940" w14:textId="77777777" w:rsidR="00AE117C" w:rsidRPr="001550C1" w:rsidRDefault="00AE117C" w:rsidP="00AE117C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Отношения в сфере оказания услуг по хранению автомобилей, мотоциклов, мотороллеров, а также прицепов и полуприцепов к ним на автостоянках</w:t>
      </w:r>
      <w:r w:rsidRPr="001550C1">
        <w:rPr>
          <w:rFonts w:ascii="Times New Roman" w:hAnsi="Times New Roman"/>
          <w:sz w:val="28"/>
          <w:szCs w:val="28"/>
        </w:rPr>
        <w:t xml:space="preserve"> регулируются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550C1">
        <w:rPr>
          <w:rFonts w:ascii="Times New Roman" w:hAnsi="Times New Roman"/>
          <w:sz w:val="28"/>
          <w:szCs w:val="28"/>
        </w:rPr>
        <w:t xml:space="preserve"> Правительства Российской Федерации от 17.11.2001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795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0C1">
        <w:rPr>
          <w:rFonts w:ascii="Times New Roman" w:hAnsi="Times New Roman"/>
          <w:sz w:val="28"/>
          <w:szCs w:val="28"/>
        </w:rPr>
        <w:t>«Об утверждении Правил оказания услуг автостоянок».</w:t>
      </w:r>
    </w:p>
    <w:p w14:paraId="3316BAD0" w14:textId="71E7C6B6" w:rsidR="00AE117C" w:rsidRDefault="00AE117C" w:rsidP="00AE117C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размещения и использования платных парковок на территории Московской области установлены </w:t>
      </w:r>
      <w:r w:rsidRPr="001550C1">
        <w:rPr>
          <w:rFonts w:ascii="Times New Roman" w:hAnsi="Times New Roman"/>
          <w:color w:val="000000"/>
          <w:sz w:val="28"/>
          <w:szCs w:val="28"/>
        </w:rPr>
        <w:t xml:space="preserve">Законом Московской области </w:t>
      </w:r>
      <w:r w:rsidR="00B210E7">
        <w:rPr>
          <w:rFonts w:ascii="Times New Roman" w:hAnsi="Times New Roman"/>
          <w:color w:val="000000"/>
          <w:sz w:val="28"/>
          <w:szCs w:val="28"/>
        </w:rPr>
        <w:t>от 13.06.</w:t>
      </w:r>
      <w:r w:rsidR="00B75806">
        <w:rPr>
          <w:rFonts w:ascii="Times New Roman" w:hAnsi="Times New Roman"/>
          <w:color w:val="000000"/>
          <w:sz w:val="28"/>
          <w:szCs w:val="28"/>
        </w:rPr>
        <w:t xml:space="preserve">2019  </w:t>
      </w:r>
      <w:r w:rsidR="00B210E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№109/2019-ОЗ </w:t>
      </w:r>
      <w:r w:rsidRPr="001550C1">
        <w:rPr>
          <w:rFonts w:ascii="Times New Roman" w:hAnsi="Times New Roman"/>
          <w:color w:val="000000"/>
          <w:sz w:val="28"/>
          <w:szCs w:val="28"/>
        </w:rPr>
        <w:t>«Об организации дорожного движения в Московской области и о внесении 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0C1">
        <w:rPr>
          <w:rFonts w:ascii="Times New Roman" w:hAnsi="Times New Roman"/>
          <w:color w:val="000000"/>
          <w:sz w:val="28"/>
          <w:szCs w:val="28"/>
        </w:rPr>
        <w:t>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области».</w:t>
      </w:r>
    </w:p>
    <w:p w14:paraId="7343C696" w14:textId="77777777" w:rsidR="00B210E7" w:rsidRPr="001550C1" w:rsidRDefault="00B210E7" w:rsidP="00AE117C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A0979E2" w14:textId="77777777" w:rsidR="00AE117C" w:rsidRPr="001550C1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Не допускается</w:t>
      </w:r>
      <w:r w:rsidRPr="001550C1">
        <w:rPr>
          <w:rFonts w:ascii="Times New Roman" w:hAnsi="Times New Roman"/>
          <w:sz w:val="28"/>
          <w:szCs w:val="28"/>
        </w:rPr>
        <w:t xml:space="preserve"> неоплата размещения и хранения транспортных средств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исключением случаев </w:t>
      </w:r>
      <w:r w:rsidRPr="001550C1">
        <w:rPr>
          <w:rFonts w:ascii="Times New Roman" w:hAnsi="Times New Roman"/>
          <w:sz w:val="28"/>
          <w:szCs w:val="28"/>
        </w:rPr>
        <w:t xml:space="preserve">размещения и хранения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необходимостью, </w:t>
      </w:r>
      <w:r w:rsidRPr="001550C1">
        <w:rPr>
          <w:rFonts w:ascii="Times New Roman" w:hAnsi="Times New Roman"/>
          <w:sz w:val="28"/>
          <w:szCs w:val="28"/>
        </w:rPr>
        <w:t xml:space="preserve">на площадках автостоянок,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размещение и хранение на которых осуществляется на платной основе.</w:t>
      </w:r>
    </w:p>
    <w:p w14:paraId="28958F0C" w14:textId="77777777" w:rsidR="00AE117C" w:rsidRPr="001550C1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>Размещение и хранение транспортных средств на площадках автостоянок</w:t>
      </w:r>
      <w:r w:rsidRPr="001550C1">
        <w:rPr>
          <w:rFonts w:ascii="Times New Roman" w:hAnsi="Times New Roman"/>
          <w:sz w:val="28"/>
          <w:szCs w:val="28"/>
        </w:rPr>
        <w:br/>
        <w:t>на платной основе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запрещается на территориях, непосредственно прилегающих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br/>
        <w:t>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Администрация и организации, предоставляющие государственные и муниципальные услуги, а также на земельных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участках,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относящихся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законодательством к общему имуществу многоквартирных домов. </w:t>
      </w:r>
    </w:p>
    <w:p w14:paraId="0C9D7ED4" w14:textId="68BF3D57" w:rsidR="00AE117C" w:rsidRPr="00AE117C" w:rsidRDefault="00AE117C" w:rsidP="00AE117C">
      <w:pPr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50C1">
        <w:rPr>
          <w:rFonts w:ascii="Times New Roman" w:hAnsi="Times New Roman"/>
          <w:sz w:val="28"/>
          <w:szCs w:val="28"/>
        </w:rPr>
        <w:t xml:space="preserve">Площадка автостоянки,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которой организованы </w:t>
      </w:r>
      <w:r w:rsidRPr="001550C1">
        <w:rPr>
          <w:rFonts w:ascii="Times New Roman" w:hAnsi="Times New Roman"/>
          <w:sz w:val="28"/>
          <w:szCs w:val="28"/>
        </w:rPr>
        <w:t xml:space="preserve">размещение и хранение транспортных средств на платной основе,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должна быть обозначена дорожными знаками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>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 w:rsidR="00B210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Pr="001550C1">
        <w:rPr>
          <w:rFonts w:ascii="Times New Roman" w:hAnsi="Times New Roman"/>
          <w:sz w:val="28"/>
          <w:szCs w:val="28"/>
        </w:rPr>
        <w:t> </w:t>
      </w:r>
      <w:r w:rsidRPr="00155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D23E58" w14:textId="2F039FC4" w:rsidR="00A46B53" w:rsidRDefault="00B210E7" w:rsidP="00B758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="00AE11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AE117C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пункте</w:t>
      </w:r>
      <w:r w:rsidR="00AE117C">
        <w:rPr>
          <w:rFonts w:ascii="Times New Roman" w:hAnsi="Times New Roman"/>
          <w:sz w:val="28"/>
          <w:szCs w:val="28"/>
        </w:rPr>
        <w:t xml:space="preserve"> 11 статьи 30</w:t>
      </w:r>
      <w:r w:rsidR="00A46B53" w:rsidRPr="00624C3C">
        <w:rPr>
          <w:rFonts w:ascii="Times New Roman" w:hAnsi="Times New Roman"/>
          <w:sz w:val="28"/>
          <w:szCs w:val="28"/>
        </w:rPr>
        <w:t xml:space="preserve"> «</w:t>
      </w:r>
      <w:r w:rsidRPr="00B210E7">
        <w:rPr>
          <w:rFonts w:ascii="Times New Roman" w:hAnsi="Times New Roman"/>
          <w:sz w:val="28"/>
          <w:szCs w:val="28"/>
        </w:rPr>
        <w:t>Требования к архитектурно-художественному облику территорий Рузского городского округа в части требований к внешнему виду ограждений</w:t>
      </w:r>
      <w:r w:rsidR="00A46B53" w:rsidRPr="00624C3C">
        <w:rPr>
          <w:rFonts w:ascii="Times New Roman" w:hAnsi="Times New Roman"/>
          <w:sz w:val="28"/>
          <w:szCs w:val="28"/>
        </w:rPr>
        <w:t>»</w:t>
      </w:r>
      <w:r w:rsidR="00B75806">
        <w:rPr>
          <w:rFonts w:ascii="Times New Roman" w:hAnsi="Times New Roman"/>
          <w:sz w:val="28"/>
          <w:szCs w:val="28"/>
        </w:rPr>
        <w:t xml:space="preserve"> </w:t>
      </w:r>
      <w:r w:rsidR="002E1B8A">
        <w:rPr>
          <w:rFonts w:ascii="Times New Roman" w:hAnsi="Times New Roman"/>
          <w:sz w:val="28"/>
          <w:szCs w:val="28"/>
        </w:rPr>
        <w:t>р</w:t>
      </w:r>
      <w:r w:rsidR="00B75806" w:rsidRPr="00B75806">
        <w:rPr>
          <w:rFonts w:ascii="Times New Roman" w:hAnsi="Times New Roman"/>
          <w:sz w:val="28"/>
          <w:szCs w:val="28"/>
        </w:rPr>
        <w:t>аздел</w:t>
      </w:r>
      <w:r w:rsidR="00B75806">
        <w:rPr>
          <w:rFonts w:ascii="Times New Roman" w:hAnsi="Times New Roman"/>
          <w:sz w:val="28"/>
          <w:szCs w:val="28"/>
        </w:rPr>
        <w:t>а II «</w:t>
      </w:r>
      <w:r w:rsidR="00B75806" w:rsidRPr="00B75806">
        <w:rPr>
          <w:rFonts w:ascii="Times New Roman" w:hAnsi="Times New Roman"/>
          <w:sz w:val="28"/>
          <w:szCs w:val="28"/>
        </w:rPr>
        <w:t>Требования к объектам и элементам благоустройства</w:t>
      </w:r>
      <w:r w:rsidR="00B75806">
        <w:rPr>
          <w:rFonts w:ascii="Times New Roman" w:hAnsi="Times New Roman"/>
          <w:sz w:val="28"/>
          <w:szCs w:val="28"/>
        </w:rPr>
        <w:t>»:</w:t>
      </w:r>
    </w:p>
    <w:p w14:paraId="51649D7D" w14:textId="77777777" w:rsidR="00B75806" w:rsidRPr="00624C3C" w:rsidRDefault="00B75806" w:rsidP="00B75806">
      <w:pPr>
        <w:rPr>
          <w:rFonts w:ascii="Times New Roman" w:hAnsi="Times New Roman"/>
          <w:sz w:val="28"/>
          <w:szCs w:val="28"/>
        </w:rPr>
      </w:pPr>
    </w:p>
    <w:p w14:paraId="0DAE7DC1" w14:textId="4D51E45D" w:rsidR="00A46B53" w:rsidRPr="00624C3C" w:rsidRDefault="00B210E7" w:rsidP="00624C3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1.6.1.</w:t>
      </w:r>
      <w:r w:rsidR="00A46B53" w:rsidRPr="00624C3C">
        <w:rPr>
          <w:rFonts w:ascii="Times New Roman" w:hAnsi="Times New Roman"/>
          <w:sz w:val="28"/>
          <w:szCs w:val="28"/>
        </w:rPr>
        <w:t xml:space="preserve"> </w:t>
      </w:r>
      <w:r w:rsidR="00B75806">
        <w:rPr>
          <w:rFonts w:ascii="Times New Roman" w:hAnsi="Times New Roman"/>
          <w:sz w:val="28"/>
          <w:szCs w:val="28"/>
        </w:rPr>
        <w:t>под</w:t>
      </w:r>
      <w:r w:rsidR="00A46B53" w:rsidRPr="00624C3C">
        <w:rPr>
          <w:rFonts w:ascii="Times New Roman" w:hAnsi="Times New Roman"/>
          <w:sz w:val="28"/>
          <w:szCs w:val="28"/>
        </w:rPr>
        <w:t>пункт «а» изложить в следующей редакции:</w:t>
      </w:r>
    </w:p>
    <w:p w14:paraId="7A1B0909" w14:textId="59B29E39" w:rsidR="00A46B53" w:rsidRPr="00624C3C" w:rsidRDefault="00A46B53" w:rsidP="00624C3C">
      <w:pPr>
        <w:tabs>
          <w:tab w:val="left" w:pos="284"/>
          <w:tab w:val="left" w:pos="851"/>
        </w:tabs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«а) при установке и содержании должны соблюдаться требования </w:t>
      </w:r>
      <w:r w:rsidRPr="00624C3C">
        <w:rPr>
          <w:rFonts w:ascii="Times New Roman" w:hAnsi="Times New Roman"/>
          <w:sz w:val="28"/>
          <w:szCs w:val="28"/>
        </w:rPr>
        <w:t>«</w:t>
      </w:r>
      <w:hyperlink r:id="rId11" w:history="1">
        <w:r w:rsidRPr="00B210E7">
          <w:rPr>
            <w:rFonts w:ascii="Times New Roman" w:hAnsi="Times New Roman"/>
            <w:color w:val="000000" w:themeColor="text1"/>
            <w:sz w:val="28"/>
            <w:szCs w:val="28"/>
          </w:rPr>
          <w:t>ГОСТ Р 58967-2020</w:t>
        </w:r>
      </w:hyperlink>
      <w:r w:rsidR="00B7580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210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4C3C">
        <w:rPr>
          <w:rFonts w:ascii="Times New Roman" w:hAnsi="Times New Roman"/>
          <w:sz w:val="28"/>
          <w:szCs w:val="28"/>
        </w:rPr>
        <w:t>Ограждения инвентарные строительных площадок и участков производства строительно-монтажных работ. Технические условия», «ГОСТ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испытаний»;»;</w:t>
      </w:r>
    </w:p>
    <w:p w14:paraId="7A3699C0" w14:textId="2711D159" w:rsidR="00A46B53" w:rsidRPr="00624C3C" w:rsidRDefault="00A46B53" w:rsidP="00624C3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hAnsi="Times New Roman"/>
          <w:sz w:val="28"/>
          <w:szCs w:val="28"/>
        </w:rPr>
        <w:t xml:space="preserve">2) абзац 1 </w:t>
      </w:r>
      <w:r w:rsidR="00B75806">
        <w:rPr>
          <w:rFonts w:ascii="Times New Roman" w:hAnsi="Times New Roman"/>
          <w:sz w:val="28"/>
          <w:szCs w:val="28"/>
        </w:rPr>
        <w:t>под</w:t>
      </w:r>
      <w:r w:rsidRPr="00624C3C">
        <w:rPr>
          <w:rFonts w:ascii="Times New Roman" w:hAnsi="Times New Roman"/>
          <w:sz w:val="28"/>
          <w:szCs w:val="28"/>
        </w:rPr>
        <w:t>пункта «в» изложить в следующей редакции:</w:t>
      </w:r>
    </w:p>
    <w:p w14:paraId="1BB541C7" w14:textId="1E539CD8" w:rsidR="00A46B53" w:rsidRPr="00B210E7" w:rsidRDefault="00A46B53" w:rsidP="00624C3C">
      <w:pPr>
        <w:tabs>
          <w:tab w:val="left" w:pos="284"/>
          <w:tab w:val="left" w:pos="851"/>
        </w:tabs>
        <w:spacing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«в) при </w:t>
      </w:r>
      <w:r w:rsidR="00AE117C">
        <w:rPr>
          <w:rFonts w:ascii="Times New Roman" w:eastAsia="Times New Roman" w:hAnsi="Times New Roman"/>
          <w:sz w:val="28"/>
          <w:szCs w:val="28"/>
          <w:lang w:eastAsia="ru-RU"/>
        </w:rPr>
        <w:t>иных работах по согласованию с А</w:t>
      </w: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Pr="00624C3C">
        <w:rPr>
          <w:rFonts w:ascii="Times New Roman" w:hAnsi="Times New Roman"/>
          <w:sz w:val="28"/>
          <w:szCs w:val="28"/>
        </w:rPr>
        <w:t xml:space="preserve">требования к внешнему виду инвентарных (строительных) ограждений в части, не противоречащей                             </w:t>
      </w:r>
      <w:hyperlink r:id="rId12" w:history="1">
        <w:r w:rsidRPr="00B210E7">
          <w:rPr>
            <w:rFonts w:ascii="Times New Roman" w:hAnsi="Times New Roman"/>
            <w:color w:val="000000" w:themeColor="text1"/>
            <w:sz w:val="28"/>
            <w:szCs w:val="28"/>
          </w:rPr>
          <w:t>ГОСТ Р 58967-2020</w:t>
        </w:r>
      </w:hyperlink>
      <w:r w:rsidRPr="00B210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:»; </w:t>
      </w:r>
    </w:p>
    <w:p w14:paraId="13A93FD8" w14:textId="4B1C6E41" w:rsidR="00A46B53" w:rsidRPr="00B210E7" w:rsidRDefault="00A46B53" w:rsidP="00624C3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210E7">
        <w:rPr>
          <w:rFonts w:ascii="Times New Roman" w:hAnsi="Times New Roman"/>
          <w:color w:val="000000" w:themeColor="text1"/>
          <w:sz w:val="28"/>
          <w:szCs w:val="28"/>
        </w:rPr>
        <w:t xml:space="preserve">3) дополнить </w:t>
      </w:r>
      <w:r w:rsidR="00B75806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B210E7">
        <w:rPr>
          <w:rFonts w:ascii="Times New Roman" w:hAnsi="Times New Roman"/>
          <w:color w:val="000000" w:themeColor="text1"/>
          <w:sz w:val="28"/>
          <w:szCs w:val="28"/>
        </w:rPr>
        <w:t>пунктами «з» и «и» в следующей редакции:</w:t>
      </w:r>
    </w:p>
    <w:p w14:paraId="5F02FF0F" w14:textId="5680560A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  <w:r w:rsidRPr="00B210E7">
        <w:rPr>
          <w:rFonts w:ascii="Times New Roman" w:hAnsi="Times New Roman"/>
          <w:color w:val="000000" w:themeColor="text1"/>
          <w:sz w:val="28"/>
          <w:szCs w:val="28"/>
        </w:rPr>
        <w:t>«з) при подготовке раздела «Проект организации строительства» необходимо соблюдение при установке и содержании инвентарных (строи</w:t>
      </w:r>
      <w:r w:rsidR="00B75806">
        <w:rPr>
          <w:rFonts w:ascii="Times New Roman" w:hAnsi="Times New Roman"/>
          <w:color w:val="000000" w:themeColor="text1"/>
          <w:sz w:val="28"/>
          <w:szCs w:val="28"/>
        </w:rPr>
        <w:t xml:space="preserve">тельных) ограждений </w:t>
      </w:r>
      <w:r w:rsidR="00B7580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требований </w:t>
      </w:r>
      <w:hyperlink r:id="rId13" w:history="1">
        <w:r w:rsidRPr="00B210E7">
          <w:rPr>
            <w:rFonts w:ascii="Times New Roman" w:hAnsi="Times New Roman"/>
            <w:color w:val="000000" w:themeColor="text1"/>
            <w:sz w:val="28"/>
            <w:szCs w:val="28"/>
          </w:rPr>
          <w:t>ГОСТ Р 58967-2020</w:t>
        </w:r>
      </w:hyperlink>
      <w:r w:rsidRPr="00624C3C">
        <w:rPr>
          <w:rFonts w:ascii="Times New Roman" w:hAnsi="Times New Roman"/>
          <w:sz w:val="28"/>
          <w:szCs w:val="28"/>
        </w:rPr>
        <w:t xml:space="preserve"> </w:t>
      </w:r>
      <w:r w:rsidR="00B75806">
        <w:rPr>
          <w:rFonts w:ascii="Times New Roman" w:hAnsi="Times New Roman"/>
          <w:sz w:val="28"/>
          <w:szCs w:val="28"/>
        </w:rPr>
        <w:t>«</w:t>
      </w:r>
      <w:r w:rsidRPr="00624C3C">
        <w:rPr>
          <w:rFonts w:ascii="Times New Roman" w:hAnsi="Times New Roman"/>
          <w:sz w:val="28"/>
          <w:szCs w:val="28"/>
        </w:rPr>
        <w:t>Ограждения инвентарные строительных площадок и участков производства строительно-монтажных работ. Технические условия», Правил</w:t>
      </w:r>
      <w:r w:rsidR="00B75806">
        <w:rPr>
          <w:rFonts w:ascii="Times New Roman" w:hAnsi="Times New Roman"/>
          <w:sz w:val="28"/>
          <w:szCs w:val="28"/>
        </w:rPr>
        <w:t>»</w:t>
      </w:r>
      <w:r w:rsidRPr="00624C3C">
        <w:rPr>
          <w:rFonts w:ascii="Times New Roman" w:hAnsi="Times New Roman"/>
          <w:sz w:val="28"/>
          <w:szCs w:val="28"/>
        </w:rPr>
        <w:t>;</w:t>
      </w:r>
    </w:p>
    <w:p w14:paraId="33C9F029" w14:textId="297A70F1" w:rsidR="000B7CF9" w:rsidRDefault="00A46B53" w:rsidP="00624C3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hAnsi="Times New Roman"/>
          <w:sz w:val="28"/>
          <w:szCs w:val="28"/>
        </w:rPr>
        <w:t xml:space="preserve">и) </w:t>
      </w: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в составе инвентарных (строительных) ограждений использовать опорные элементы светло-серого цвета, в том числе бетонные «башмаки», железобетонные блоки специального сечения, фундаментные блоки сплошного сечения.».</w:t>
      </w:r>
    </w:p>
    <w:p w14:paraId="10FFC821" w14:textId="61C456EE" w:rsidR="00A46B53" w:rsidRPr="00624C3C" w:rsidRDefault="00A46B53" w:rsidP="00624C3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AD601F" w14:textId="4345F6B1" w:rsidR="006D17D4" w:rsidRPr="006D17D4" w:rsidRDefault="002E1B8A" w:rsidP="00B7580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AE11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17D4"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</w:t>
      </w:r>
      <w:r w:rsidR="0086337D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="006D17D4"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«Парки»</w:t>
      </w:r>
      <w:r w:rsidR="00B75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75806" w:rsidRPr="00B75806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B75806">
        <w:rPr>
          <w:rFonts w:ascii="Times New Roman" w:eastAsia="Times New Roman" w:hAnsi="Times New Roman"/>
          <w:sz w:val="28"/>
          <w:szCs w:val="28"/>
          <w:lang w:eastAsia="ru-RU"/>
        </w:rPr>
        <w:t>а II</w:t>
      </w:r>
      <w:r w:rsidR="00B75806" w:rsidRPr="00B758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80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75806" w:rsidRPr="00B75806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объектам и элементам благоустройства</w:t>
      </w:r>
      <w:r w:rsidR="00B7580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17D4"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94D5FB2" w14:textId="0FB1F4D4" w:rsidR="006D17D4" w:rsidRPr="000B7CF9" w:rsidRDefault="0086337D" w:rsidP="006D17D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D17D4"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</w:t>
      </w:r>
      <w:r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40</w:t>
      </w:r>
      <w:r w:rsidR="00B7580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D17D4" w:rsidRPr="000B7C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5806">
        <w:rPr>
          <w:rFonts w:ascii="Times New Roman" w:hAnsi="Times New Roman"/>
          <w:b/>
          <w:bCs/>
          <w:sz w:val="28"/>
          <w:szCs w:val="28"/>
        </w:rPr>
        <w:t>Парки</w:t>
      </w:r>
    </w:p>
    <w:p w14:paraId="285D3916" w14:textId="27759711" w:rsidR="006D17D4" w:rsidRPr="00B22F2D" w:rsidRDefault="00B22F2D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 xml:space="preserve">         </w:t>
      </w:r>
      <w:r w:rsidR="006D17D4" w:rsidRPr="00B22F2D">
        <w:rPr>
          <w:rFonts w:ascii="Times New Roman" w:hAnsi="Times New Roman"/>
          <w:sz w:val="28"/>
          <w:lang w:eastAsia="ru-RU"/>
        </w:rPr>
        <w:t xml:space="preserve">На территории </w:t>
      </w:r>
      <w:r w:rsidR="00B210E7">
        <w:rPr>
          <w:rFonts w:ascii="Times New Roman" w:hAnsi="Times New Roman"/>
          <w:sz w:val="28"/>
          <w:lang w:eastAsia="ru-RU"/>
        </w:rPr>
        <w:t>Рузского городского округа Московской области</w:t>
      </w:r>
      <w:r w:rsidR="006D17D4" w:rsidRPr="00B22F2D">
        <w:rPr>
          <w:rFonts w:ascii="Times New Roman" w:hAnsi="Times New Roman"/>
          <w:sz w:val="28"/>
          <w:lang w:eastAsia="ru-RU"/>
        </w:rPr>
        <w:t xml:space="preserve"> проектируются следующие виды парков: многофункциональные, специализированные, парки жилых районов. </w:t>
      </w:r>
      <w:r>
        <w:rPr>
          <w:rFonts w:ascii="Times New Roman" w:hAnsi="Times New Roman"/>
          <w:sz w:val="28"/>
          <w:lang w:eastAsia="ru-RU"/>
        </w:rPr>
        <w:t xml:space="preserve">         </w:t>
      </w:r>
      <w:r w:rsidR="006D17D4" w:rsidRPr="00B22F2D">
        <w:rPr>
          <w:rFonts w:ascii="Times New Roman" w:hAnsi="Times New Roman"/>
          <w:sz w:val="28"/>
          <w:lang w:eastAsia="ru-RU"/>
        </w:rPr>
        <w:t xml:space="preserve">Проектирование благоустройства парка зависит от его функционального назначения. </w:t>
      </w:r>
    </w:p>
    <w:p w14:paraId="1B63B991" w14:textId="0C9DF03C" w:rsidR="006D17D4" w:rsidRPr="00B22F2D" w:rsidRDefault="00B22F2D" w:rsidP="00B22F2D">
      <w:pPr>
        <w:pStyle w:val="ab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</w:t>
      </w:r>
      <w:r w:rsidR="006D17D4" w:rsidRPr="00B22F2D">
        <w:rPr>
          <w:rFonts w:ascii="Times New Roman" w:hAnsi="Times New Roman"/>
          <w:sz w:val="28"/>
          <w:lang w:eastAsia="ru-RU"/>
        </w:rPr>
        <w:t xml:space="preserve">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населения, а также без установки программно-технических комплексов видеонаблюдения, их подключения в соответствии с требованиями, установленными уполномоченным органом, не допускается. </w:t>
      </w:r>
    </w:p>
    <w:p w14:paraId="5BD2A878" w14:textId="7EE556F4" w:rsidR="006D17D4" w:rsidRPr="006D17D4" w:rsidRDefault="006D17D4" w:rsidP="006D17D4">
      <w:pPr>
        <w:tabs>
          <w:tab w:val="left" w:pos="851"/>
        </w:tabs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парков в границах территорий объектов культурного наследия, являющихся произведениями ландшафтной архитектуры и садово-паркового искусства, осуществляется в соответствии с требованиями к осуществлению деятельности в границах территории данного объекта культурного наследия с соблюдением Федерального закона </w:t>
      </w:r>
      <w:r w:rsidR="00B210E7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25.06.2002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№ 73-ФЗ «Об объектах культурного наследия (памятниках истории и культуры) народов Российской Федерации».</w:t>
      </w:r>
    </w:p>
    <w:p w14:paraId="3B95F7A9" w14:textId="77777777" w:rsidR="006D17D4" w:rsidRPr="006D17D4" w:rsidRDefault="006D17D4" w:rsidP="006D17D4">
      <w:pPr>
        <w:tabs>
          <w:tab w:val="left" w:pos="851"/>
        </w:tabs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полос земли вдоль береговой линии водных объектов общего пользования, создание </w:t>
      </w:r>
      <w:r w:rsidRPr="006D17D4">
        <w:rPr>
          <w:rFonts w:ascii="Times New Roman" w:hAnsi="Times New Roman"/>
          <w:sz w:val="28"/>
          <w:szCs w:val="28"/>
        </w:rPr>
        <w:t>сооружений для обустройства пляжей,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иное использование водных объектов общего пользования для целей благоустройства парков осуществляются на основании договоров водопользования, заключенных в соответствии с Водным кодексом Российской Федерации.</w:t>
      </w:r>
    </w:p>
    <w:p w14:paraId="034ACFBC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>2.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14:paraId="681021C2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предназначение такого парка подлежит уточнению исходя из установленных ограничений по использованию земельного участка. </w:t>
      </w:r>
    </w:p>
    <w:p w14:paraId="4DEBEDBD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6D17D4">
        <w:rPr>
          <w:rFonts w:ascii="Times New Roman" w:hAnsi="Times New Roman"/>
          <w:sz w:val="28"/>
          <w:szCs w:val="28"/>
        </w:rPr>
        <w:t xml:space="preserve">если земельный участок многофункционального парка, предоставленный в постоянное (бессрочное) пользование муниципальному учреждению для осуществления рекреационной деятельности,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 лесного фонда, предназначение </w:t>
      </w:r>
      <w:r w:rsidRPr="006D17D4">
        <w:rPr>
          <w:rFonts w:ascii="Times New Roman" w:hAnsi="Times New Roman"/>
          <w:sz w:val="28"/>
          <w:szCs w:val="28"/>
        </w:rPr>
        <w:t>многофункционального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парка определяется целевым назначением лесов и выполняемыми ими полезными функциями.</w:t>
      </w:r>
      <w:r w:rsidRPr="006D17D4" w:rsidDel="00583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0C4978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hAnsi="Times New Roman"/>
          <w:sz w:val="28"/>
          <w:szCs w:val="28"/>
        </w:rPr>
        <w:lastRenderedPageBreak/>
        <w:t xml:space="preserve">3. На территории многофункционального парка предусматривают: систему аллей, дорожек и площадок, парковые сооружения. Мероприятия благоустройства и плотность дорожек в различных зонах парка должны соответствовать допустимой рекреационной нагрузке,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ограничениям по использованию земельного участка парка, а в случае, если </w:t>
      </w:r>
      <w:r w:rsidRPr="006D17D4">
        <w:rPr>
          <w:rFonts w:ascii="Times New Roman" w:hAnsi="Times New Roman"/>
          <w:sz w:val="28"/>
          <w:szCs w:val="28"/>
        </w:rPr>
        <w:t xml:space="preserve">земельный участок многофункционального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земель лесного фонда – лесохозяйственному регламенту лесничества и получившему положительное заключение экспертизы проекту освоения лесов.</w:t>
      </w:r>
    </w:p>
    <w:p w14:paraId="456B6A51" w14:textId="77777777" w:rsidR="006D17D4" w:rsidRPr="006D17D4" w:rsidRDefault="006D17D4" w:rsidP="006D17D4">
      <w:pPr>
        <w:tabs>
          <w:tab w:val="left" w:pos="993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4. Обязательный перечень элементов благоустройства на территории многофункционального парка включает: 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 контейнеры; ограждение (парка в целом, зон аттракционов, отдельных площадок или насаждений); оборудование площадок; нестационарные торговые объекты; средства наружного освещения; носители информации о зоне парка и о парке в целом; туалеты. </w:t>
      </w:r>
    </w:p>
    <w:p w14:paraId="44DA8AA7" w14:textId="77777777" w:rsidR="006D17D4" w:rsidRPr="006D17D4" w:rsidRDefault="006D17D4" w:rsidP="006D17D4">
      <w:pPr>
        <w:tabs>
          <w:tab w:val="left" w:pos="993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В случае, если земельный участок многофункционального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6D17D4">
        <w:rPr>
          <w:rFonts w:ascii="Times New Roman" w:hAnsi="Times New Roman"/>
          <w:sz w:val="28"/>
          <w:szCs w:val="28"/>
        </w:rPr>
        <w:t xml:space="preserve">обязательный перечень элементов благоустройства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14:paraId="0F0611B9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6D17D4">
        <w:rPr>
          <w:rFonts w:ascii="Times New Roman" w:hAnsi="Times New Roman"/>
          <w:sz w:val="28"/>
          <w:szCs w:val="28"/>
        </w:rPr>
        <w:t>если земельный участок многофункционального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17D4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некапитальные строения, сооружения, не связанные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14:paraId="76E28CA4" w14:textId="5DFCB518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5. Специализированные парки </w:t>
      </w:r>
      <w:r w:rsidR="00B210E7">
        <w:rPr>
          <w:rFonts w:ascii="Times New Roman" w:hAnsi="Times New Roman"/>
          <w:sz w:val="28"/>
          <w:szCs w:val="28"/>
        </w:rPr>
        <w:t>Рузского городского округа</w:t>
      </w:r>
      <w:r w:rsidR="00CC1411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6D17D4">
        <w:rPr>
          <w:rFonts w:ascii="Times New Roman" w:hAnsi="Times New Roman"/>
          <w:sz w:val="28"/>
          <w:szCs w:val="28"/>
        </w:rPr>
        <w:t xml:space="preserve"> предназначены для организации специализированных видов отдыха. Состав и количество парковых сооружений, элементы благоустройства, зависят от тематической направленности парка, определяются заданием на проектирование и проектным решением, с учетом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ограничений по использованию земельного участка, а в случае, если </w:t>
      </w:r>
      <w:r w:rsidRPr="006D17D4">
        <w:rPr>
          <w:rFonts w:ascii="Times New Roman" w:hAnsi="Times New Roman"/>
          <w:sz w:val="28"/>
          <w:szCs w:val="28"/>
        </w:rPr>
        <w:t xml:space="preserve">земельный участок специализированного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земель лесного фонда, определяются получившим положительное заключение экспертизы проектом освоения лесов.</w:t>
      </w:r>
    </w:p>
    <w:p w14:paraId="6C3A76BF" w14:textId="77777777" w:rsidR="006D17D4" w:rsidRPr="006D17D4" w:rsidRDefault="006D17D4" w:rsidP="006D17D4">
      <w:pPr>
        <w:tabs>
          <w:tab w:val="left" w:pos="851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6. Обязательный перечень элементов благоустройства на территории специализированных парков включает: твердые виды покрытия основных дорожек; элементы сопряжения поверхностей; скамьи; урны; информационное оборудование (схема парка). Допускается установка размещение ограждения, туалетных кабин. </w:t>
      </w:r>
    </w:p>
    <w:p w14:paraId="19EA714E" w14:textId="77777777" w:rsidR="006D17D4" w:rsidRPr="006D17D4" w:rsidRDefault="006D17D4" w:rsidP="006D17D4">
      <w:pPr>
        <w:tabs>
          <w:tab w:val="left" w:pos="993"/>
        </w:tabs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В случае, если земельный участок специализированного парка расположен в границах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зоны с особыми условиями использования территории, </w:t>
      </w:r>
      <w:r w:rsidRPr="006D17D4">
        <w:rPr>
          <w:rFonts w:ascii="Times New Roman" w:hAnsi="Times New Roman"/>
          <w:sz w:val="28"/>
          <w:szCs w:val="28"/>
        </w:rPr>
        <w:t xml:space="preserve">обязательный </w:t>
      </w:r>
      <w:r w:rsidRPr="006D17D4">
        <w:rPr>
          <w:rFonts w:ascii="Times New Roman" w:hAnsi="Times New Roman"/>
          <w:sz w:val="28"/>
          <w:szCs w:val="28"/>
        </w:rPr>
        <w:lastRenderedPageBreak/>
        <w:t xml:space="preserve">перечень элементов благоустройства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применяется в части, не противоречащей установленным ограничениям по использованию земельного участка. </w:t>
      </w:r>
    </w:p>
    <w:p w14:paraId="520970D0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</w:t>
      </w:r>
      <w:r w:rsidRPr="006D17D4">
        <w:rPr>
          <w:rFonts w:ascii="Times New Roman" w:hAnsi="Times New Roman"/>
          <w:sz w:val="28"/>
          <w:szCs w:val="28"/>
        </w:rPr>
        <w:t>если земельный участок специализированного парка, предоставлен в постоянное (бессрочное) пользование муниципальному учреждению для осуществления рекреационной деятельности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17D4">
        <w:rPr>
          <w:rFonts w:ascii="Times New Roman" w:hAnsi="Times New Roman"/>
          <w:sz w:val="28"/>
          <w:szCs w:val="28"/>
        </w:rPr>
        <w:t xml:space="preserve">на территории такого парка благоустраиваются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некапитальные строения, сооружения, не связанные с созданием лесной инфраструктуры, для осуществления рекреационной деятельности, в соответствии с получившим положительное заключение экспертизы проектом освоения лесов.</w:t>
      </w:r>
    </w:p>
    <w:p w14:paraId="4F39AD3C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7. Парк жилого района обычно предназначен для организации активного и тихого отдыха населения жилого района. На территории парка предусматривают: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роликах, велосипедные дорожки. </w:t>
      </w:r>
    </w:p>
    <w:p w14:paraId="72B7B02F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8. Обязательный перечень элементов благоустройства на территории парка жилого района включает: твердые виды покрытия основных дорожек; элементы сопряжения поверхностей; озеленение; скамьи; урны и контейнеры; оборудование площадок; осветительное оборудование. </w:t>
      </w:r>
    </w:p>
    <w:p w14:paraId="0BEEEFAB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9. При озеленении парка жилого района предусматривается цветочное оформление с использованием видов растений, характерных для данной климатической зоны. </w:t>
      </w:r>
    </w:p>
    <w:p w14:paraId="686D1882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 xml:space="preserve">10. Возможно предусматривать ограждение территории парка и установку некапитальных и нестационарных сооружений питания (летние кафе). </w:t>
      </w:r>
    </w:p>
    <w:p w14:paraId="3C522591" w14:textId="4E4FCA78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11. В мероприятия по благоустройству парков (парков культуры и отдыха) на территории городского округа, реализация которых осуществляется органами местного самоуправления, </w:t>
      </w:r>
      <w:r w:rsidRPr="006D17D4">
        <w:rPr>
          <w:rFonts w:ascii="Times New Roman" w:hAnsi="Times New Roman"/>
          <w:sz w:val="28"/>
          <w:szCs w:val="28"/>
        </w:rPr>
        <w:t>юридическими лицами, осуществляющими деятельность в сфере создания условий для массового отдыха населения и (или) благоустройства мест массового отдыха населения, учредителем которых является Администрация</w:t>
      </w:r>
      <w:r w:rsidR="00CC1411">
        <w:rPr>
          <w:rFonts w:ascii="Times New Roman" w:hAnsi="Times New Roman"/>
          <w:sz w:val="28"/>
          <w:szCs w:val="28"/>
        </w:rPr>
        <w:t xml:space="preserve"> Рузского городского округа Московской области</w:t>
      </w:r>
      <w:r w:rsidRPr="006D17D4">
        <w:rPr>
          <w:rFonts w:ascii="Times New Roman" w:hAnsi="Times New Roman"/>
          <w:sz w:val="28"/>
          <w:szCs w:val="28"/>
        </w:rPr>
        <w:t xml:space="preserve">, в зависимости от вида, площади, функционального зонирования, местоположения парка на территории городского округа, результатов общественных обсуждений помимо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благоустройства объектов благоустройства, элементов благоустройства </w:t>
      </w:r>
      <w:r w:rsidRPr="006D17D4">
        <w:rPr>
          <w:rFonts w:ascii="Times New Roman" w:hAnsi="Times New Roman"/>
          <w:sz w:val="28"/>
          <w:szCs w:val="28"/>
        </w:rPr>
        <w:t>допускается включать следующие мероприятия (работы):</w:t>
      </w:r>
    </w:p>
    <w:p w14:paraId="36780C8F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архитектурно-планировочной концепции, проекта благоустройства; </w:t>
      </w:r>
    </w:p>
    <w:p w14:paraId="36869E78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</w:t>
      </w:r>
    </w:p>
    <w:p w14:paraId="657A373C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проведение оценки негативного воздействия на водные биологические ресурсы, разработку и проведение компенсационных мероприятий по устранению последствий негативного воздействия на состояние биоресурсов и среду их обитания;</w:t>
      </w:r>
    </w:p>
    <w:p w14:paraId="1CA5EA3E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выполнение проектной документации, сметной документации, создание, реконструкцию, капитальный ремонт, ремонт линейных объектов,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разрушений берегов водных объектов, комплексов объектов в составе гидротехнических сооружений, </w:t>
      </w:r>
      <w:r w:rsidRPr="006D17D4">
        <w:rPr>
          <w:rFonts w:ascii="Times New Roman" w:hAnsi="Times New Roman"/>
          <w:sz w:val="28"/>
          <w:szCs w:val="28"/>
        </w:rPr>
        <w:t>объектов водоснабжения, водоотведения, водоисточников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7D4">
        <w:rPr>
          <w:rFonts w:ascii="Times New Roman" w:hAnsi="Times New Roman"/>
          <w:sz w:val="28"/>
          <w:szCs w:val="28"/>
        </w:rPr>
        <w:t>технической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7D4">
        <w:rPr>
          <w:rFonts w:ascii="Times New Roman" w:hAnsi="Times New Roman"/>
          <w:sz w:val="28"/>
          <w:szCs w:val="28"/>
        </w:rPr>
        <w:t xml:space="preserve">и питьевой воды; </w:t>
      </w:r>
    </w:p>
    <w:p w14:paraId="24180027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выполнение лесохозяйственного регламента лесничества, получившим положительное заключение экспертизы проекта освоения лесов</w:t>
      </w:r>
      <w:r w:rsidRPr="006D17D4">
        <w:rPr>
          <w:rFonts w:ascii="Times New Roman" w:hAnsi="Times New Roman"/>
          <w:sz w:val="28"/>
          <w:szCs w:val="28"/>
        </w:rPr>
        <w:t xml:space="preserve">; </w:t>
      </w:r>
    </w:p>
    <w:p w14:paraId="47CA916A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разработку документации и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искусства;</w:t>
      </w:r>
    </w:p>
    <w:p w14:paraId="413960A8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геотехнического мониторинга, рекультивации объекта благоустройства; </w:t>
      </w:r>
    </w:p>
    <w:p w14:paraId="513DDC01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 </w:t>
      </w:r>
    </w:p>
    <w:p w14:paraId="4D2DFD6F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организацию производства работ по благоустройству (строительного производства)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</w:p>
    <w:p w14:paraId="78607AD0" w14:textId="77777777" w:rsidR="006D17D4" w:rsidRP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 </w:t>
      </w:r>
    </w:p>
    <w:p w14:paraId="2854888E" w14:textId="77777777" w:rsidR="006D17D4" w:rsidRPr="006D17D4" w:rsidRDefault="006D17D4" w:rsidP="006D17D4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6D17D4">
        <w:rPr>
          <w:rFonts w:ascii="Times New Roman" w:hAnsi="Times New Roman"/>
          <w:sz w:val="28"/>
          <w:szCs w:val="28"/>
        </w:rPr>
        <w:t>приобретение и установку программно-технических комплексов видеонаблюдения;</w:t>
      </w:r>
    </w:p>
    <w:p w14:paraId="4E078754" w14:textId="4BA7276D" w:rsidR="006D17D4" w:rsidRDefault="006D17D4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7D4">
        <w:rPr>
          <w:rFonts w:ascii="Times New Roman" w:hAnsi="Times New Roman"/>
          <w:sz w:val="28"/>
          <w:szCs w:val="28"/>
        </w:rPr>
        <w:t>иные работы (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мероприятия)</w:t>
      </w:r>
      <w:r w:rsidRPr="006D17D4">
        <w:rPr>
          <w:rFonts w:ascii="Times New Roman" w:hAnsi="Times New Roman"/>
          <w:sz w:val="28"/>
          <w:szCs w:val="28"/>
        </w:rPr>
        <w:t xml:space="preserve">, предусмотренные государственной (муниципальной) программой, целью которой 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является повышение качества и комфорта городской среды, концепцией развития парка культуры и отдыха (</w:t>
      </w:r>
      <w:r w:rsidRPr="006D17D4">
        <w:rPr>
          <w:rFonts w:ascii="Times New Roman" w:hAnsi="Times New Roman"/>
          <w:sz w:val="28"/>
          <w:szCs w:val="28"/>
        </w:rPr>
        <w:t>инфраструктуры парка культуры и отдыха</w:t>
      </w:r>
      <w:r w:rsidRPr="006D17D4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EA1A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10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36D94F" w14:textId="571E814C" w:rsidR="00F41A44" w:rsidRDefault="002E1B8A" w:rsidP="006D17D4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="00F41A44">
        <w:rPr>
          <w:rFonts w:ascii="Times New Roman" w:eastAsia="Times New Roman" w:hAnsi="Times New Roman"/>
          <w:sz w:val="28"/>
          <w:szCs w:val="28"/>
          <w:lang w:eastAsia="ru-RU"/>
        </w:rPr>
        <w:t>. Части 1,2 статьи 45 «</w:t>
      </w:r>
      <w:r w:rsidR="00F41A44" w:rsidRPr="00F41A44">
        <w:rPr>
          <w:rFonts w:ascii="Times New Roman" w:eastAsia="Times New Roman" w:hAnsi="Times New Roman"/>
          <w:sz w:val="28"/>
          <w:szCs w:val="28"/>
          <w:lang w:eastAsia="ru-RU"/>
        </w:rPr>
        <w:t>Обеспечение сохранности зеленых насаждений</w:t>
      </w:r>
      <w:r w:rsidR="00F41A44">
        <w:rPr>
          <w:rFonts w:ascii="Times New Roman" w:eastAsia="Times New Roman" w:hAnsi="Times New Roman"/>
          <w:sz w:val="28"/>
          <w:szCs w:val="28"/>
          <w:lang w:eastAsia="ru-RU"/>
        </w:rPr>
        <w:t>» раздела II</w:t>
      </w:r>
      <w:r w:rsidR="00F41A44" w:rsidRPr="00F41A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A44">
        <w:rPr>
          <w:rFonts w:ascii="Times New Roman" w:eastAsia="Times New Roman" w:hAnsi="Times New Roman"/>
          <w:sz w:val="28"/>
          <w:szCs w:val="28"/>
          <w:lang w:eastAsia="ru-RU"/>
        </w:rPr>
        <w:t>«Т</w:t>
      </w:r>
      <w:r w:rsidR="00F41A44" w:rsidRPr="00F41A44">
        <w:rPr>
          <w:rFonts w:ascii="Times New Roman" w:eastAsia="Times New Roman" w:hAnsi="Times New Roman"/>
          <w:sz w:val="28"/>
          <w:szCs w:val="28"/>
          <w:lang w:eastAsia="ru-RU"/>
        </w:rPr>
        <w:t>ребования к объектам и элементам благоустройства</w:t>
      </w:r>
      <w:r w:rsidR="00F41A44"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p w14:paraId="4BD6CB8E" w14:textId="77777777" w:rsidR="00F41A44" w:rsidRDefault="00F41A44" w:rsidP="00F41A44">
      <w:pPr>
        <w:autoSpaceDE w:val="0"/>
        <w:autoSpaceDN w:val="0"/>
        <w:adjustRightInd w:val="0"/>
        <w:spacing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Посадка или пересадка деревьев и кустарников на объектах, указанных в </w:t>
      </w:r>
      <w:hyperlink r:id="rId14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подпунктах "г"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"д" пункта 1 статьи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Закона, допускается при наличии разрешительной документации, выданной органом местного самоуправления, в следующих случаях:</w:t>
      </w:r>
    </w:p>
    <w:p w14:paraId="0A4BDD22" w14:textId="77777777" w:rsidR="00F41A44" w:rsidRDefault="00F41A44" w:rsidP="00F41A44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посадки или пересадки деревьев и кустарников на прилегающих территориях собственниками (правообладателями) зданий, помещений в них, </w:t>
      </w:r>
      <w:r>
        <w:rPr>
          <w:rFonts w:ascii="Times New Roman" w:eastAsiaTheme="minorHAnsi" w:hAnsi="Times New Roman"/>
          <w:sz w:val="28"/>
          <w:szCs w:val="28"/>
        </w:rPr>
        <w:lastRenderedPageBreak/>
        <w:t>строений, сооружений, земельных участков, участвующими в содержании таких прилегающих территорий;</w:t>
      </w:r>
    </w:p>
    <w:p w14:paraId="1B6F0CF6" w14:textId="77777777" w:rsidR="00F41A44" w:rsidRDefault="00F41A44" w:rsidP="00F41A44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посадки деревьев и кустарников физическими, юридическими лицами без предоставления земельных участков и установления сервитутов;</w:t>
      </w:r>
    </w:p>
    <w:p w14:paraId="0E510845" w14:textId="77777777" w:rsidR="00F41A44" w:rsidRDefault="00F41A44" w:rsidP="00F41A44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посадки деревьев и кустарников физическими, юридическими лицами, производящими компенсационное озеленение.</w:t>
      </w:r>
    </w:p>
    <w:p w14:paraId="680D5E73" w14:textId="77777777" w:rsidR="00F41A44" w:rsidRDefault="00F41A44" w:rsidP="00F41A44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Вырубка деревьев и кустарников производится только на основании разрешения на вырубку зеленых насаждений, выданного органом местного самоуправления.</w:t>
      </w:r>
    </w:p>
    <w:p w14:paraId="63ED4608" w14:textId="77777777" w:rsidR="00F41A44" w:rsidRDefault="00F41A44" w:rsidP="00F41A44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Случаи и порядок выдачи разрешения на вырубку зеленых насаждений определяются правилами благоустройства муниципального образования.</w:t>
      </w:r>
    </w:p>
    <w:p w14:paraId="22747D7C" w14:textId="4E3DF5A5" w:rsidR="00CC1411" w:rsidRPr="00F41A44" w:rsidRDefault="00F41A44" w:rsidP="00F41A44">
      <w:pPr>
        <w:autoSpaceDE w:val="0"/>
        <w:autoSpaceDN w:val="0"/>
        <w:adjustRightInd w:val="0"/>
        <w:spacing w:before="28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Разрешение на вырубку зеленых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</w:t>
      </w:r>
      <w:r>
        <w:rPr>
          <w:rFonts w:ascii="Times New Roman" w:eastAsiaTheme="minorHAnsi" w:hAnsi="Times New Roman"/>
          <w:sz w:val="28"/>
          <w:szCs w:val="28"/>
        </w:rPr>
        <w:t>го строительства, не требуется.</w:t>
      </w:r>
    </w:p>
    <w:p w14:paraId="50B01556" w14:textId="534F3121" w:rsidR="00B22F2D" w:rsidRDefault="00B210E7" w:rsidP="00CC1411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2F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F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54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F2D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«Содержание зеленых насаждений»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C1411" w:rsidRPr="00CC1411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C1411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CC1411" w:rsidRP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«Требования к содержанию объектов </w:t>
      </w:r>
      <w:r w:rsidR="00CC1411" w:rsidRPr="00CC141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благоустройства, зданий, строений, сооружений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C917CF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41BE9595" w14:textId="45B7B51E" w:rsidR="00B22F2D" w:rsidRPr="002E1B8A" w:rsidRDefault="00B22F2D" w:rsidP="006D17D4">
      <w:pPr>
        <w:spacing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B8A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 54 «Содержание зеленых насаждений»</w:t>
      </w:r>
    </w:p>
    <w:p w14:paraId="262673A1" w14:textId="0DB1380A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B22F2D" w:rsidRPr="00B22F2D">
        <w:rPr>
          <w:rFonts w:ascii="Times New Roman" w:hAnsi="Times New Roman"/>
          <w:sz w:val="28"/>
        </w:rPr>
        <w:t>1. Юридические лица (индивидуальные предприниматели) и физические лица обязаны обеспечивать содержание зеленых насаждений, расположенных на земельных участках, находящихся в их собственности, владении или пользовании, и прилегающей территории, а также обеспечивать их удовлетворительное состояние и развитие.</w:t>
      </w:r>
    </w:p>
    <w:p w14:paraId="2C2EA036" w14:textId="1747638B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 xml:space="preserve">2. Требования к организации озеленения территорий муниципальных образований,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растениями, устанавливаются правилами благоустройства территорий </w:t>
      </w:r>
      <w:r w:rsidR="00CC1411">
        <w:rPr>
          <w:rFonts w:ascii="Times New Roman" w:hAnsi="Times New Roman"/>
          <w:sz w:val="28"/>
        </w:rPr>
        <w:t>Рузского городского округа Московской области.</w:t>
      </w:r>
    </w:p>
    <w:p w14:paraId="13C4FE5A" w14:textId="339010A0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>3. Санитарная и омолаживающая обрезка деревьев и кустарников должна производиться в осенний и (или) весенний периоды в зависимости от вида растений до начала сокодвижения с обязательным учетом возраста растений, особенностей их роста и цветения.</w:t>
      </w:r>
    </w:p>
    <w:p w14:paraId="075E8828" w14:textId="53F0CE3E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>4. Деревья с повреждениями ствола или кроны более 50 процентов подлежат санитарной вырубке.</w:t>
      </w:r>
    </w:p>
    <w:p w14:paraId="509A289E" w14:textId="2A316810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>5. Удаление частей деревьев, кустарников (порубочных остатков) с территории проведения вырубки обеспечивается лицом, в отношении которого оформлено разрешение на вырубку зеленых насаждений, в течение суток с момента проведения вырубки.</w:t>
      </w:r>
    </w:p>
    <w:p w14:paraId="4515172E" w14:textId="535FE554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  <w:r w:rsidR="00B22F2D" w:rsidRPr="00B22F2D">
        <w:rPr>
          <w:rFonts w:ascii="Times New Roman" w:hAnsi="Times New Roman"/>
          <w:sz w:val="28"/>
        </w:rPr>
        <w:t>6. Побелка стволов деревьев на территориях общего пользования допускается на отдельных объектах благоустройства, где предъявляются повышенные санитарные и другие специальные требования (в том числе возле общественных туалетов, контейнерных площадок, производств с особой спецификой работ) только известью или специальными составами.</w:t>
      </w:r>
    </w:p>
    <w:p w14:paraId="55271B1F" w14:textId="1A8EEF57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>7. При содержании объектов благоустройства должны соблюдаться основные требования к стрижке (кошению) травы:</w:t>
      </w:r>
    </w:p>
    <w:p w14:paraId="5848652D" w14:textId="2E4B577E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>1) высота травы на газонах не может составлять более 20 см;</w:t>
      </w:r>
    </w:p>
    <w:p w14:paraId="6C5E6548" w14:textId="23DC3C42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 xml:space="preserve">2) высота травы в газонных решетках на экологических плоскостных открытых </w:t>
      </w:r>
      <w:r>
        <w:rPr>
          <w:rFonts w:ascii="Times New Roman" w:hAnsi="Times New Roman"/>
          <w:sz w:val="28"/>
        </w:rPr>
        <w:t xml:space="preserve"> </w:t>
      </w:r>
      <w:r w:rsidR="00B22F2D" w:rsidRPr="00B22F2D">
        <w:rPr>
          <w:rFonts w:ascii="Times New Roman" w:hAnsi="Times New Roman"/>
          <w:sz w:val="28"/>
        </w:rPr>
        <w:t>стоянках автомобилей и парковках не может составлять более 5 см;</w:t>
      </w:r>
    </w:p>
    <w:p w14:paraId="7C60779C" w14:textId="3F6AEC64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22F2D" w:rsidRPr="00B22F2D">
        <w:rPr>
          <w:rFonts w:ascii="Times New Roman" w:hAnsi="Times New Roman"/>
          <w:sz w:val="28"/>
        </w:rPr>
        <w:t>3) высота травы на луговом и мавританском газоне вдоль внутриквартальных, внутридворовых, хозяйственных и иных подобных проездов, пешеходных коммуникаций, обочин, вокруг отмостки, опор освещения, площадок, некапитальных строений, сооружений, средств размещения информации, рекламных конструкций, объектов дорожного и придорожного сервиса, а также на разделительных полосах автомобильных дорог, полосах отвода наземных линейных объектов не может составлять более 50 см. Ширина полосы кошения в указанных в настоящем пункте случаях не может составлять менее 1,5 м.</w:t>
      </w:r>
    </w:p>
    <w:p w14:paraId="1BD990A3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Окошенная трава с территории проведения покоса должна быть удалена в течение трех суток со дня проведения покоса.</w:t>
      </w:r>
    </w:p>
    <w:p w14:paraId="048E8586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Окошенная трава, собранные в период листопада листья должны быть убраны на расстояние не менее 2 метров от твердого (усовершенствованного) покрытия проезжей части, пешеходных коммуникаций, объектов инфраструктуры для велосипедного движения и вывезены на специально оборудованные полигоны или предприятия.</w:t>
      </w:r>
    </w:p>
    <w:p w14:paraId="6AA52405" w14:textId="5FF4E4A6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B22F2D" w:rsidRPr="00B22F2D">
        <w:rPr>
          <w:rFonts w:ascii="Times New Roman" w:hAnsi="Times New Roman"/>
          <w:sz w:val="28"/>
        </w:rPr>
        <w:t>8. Погибшие и потерявшие декоративность растения в цветниках, в контейнерах для озеленения должны удаляться сразу с одновременной подсадкой новых растений либо иным декоративным оформлением.</w:t>
      </w:r>
    </w:p>
    <w:p w14:paraId="5C63B273" w14:textId="69D4CB0E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B22F2D" w:rsidRPr="00B22F2D">
        <w:rPr>
          <w:rFonts w:ascii="Times New Roman" w:hAnsi="Times New Roman"/>
          <w:sz w:val="28"/>
        </w:rPr>
        <w:t>9. Не допускается проезд, размещение и хранение транспортных средств на участках с зелеными насаждениями на дворовых и общественных территориях, внутридворовых и внутриквартальных проездах, на цветниках и участках с травянистой растительностью искусственного происхождения.</w:t>
      </w:r>
    </w:p>
    <w:p w14:paraId="77C1CF6C" w14:textId="535B453E" w:rsidR="00B22F2D" w:rsidRPr="00B22F2D" w:rsidRDefault="00C917CF" w:rsidP="00B22F2D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B22F2D" w:rsidRPr="00B22F2D">
        <w:rPr>
          <w:rFonts w:ascii="Times New Roman" w:hAnsi="Times New Roman"/>
          <w:sz w:val="28"/>
        </w:rPr>
        <w:t xml:space="preserve">10. На территориях </w:t>
      </w:r>
      <w:r>
        <w:rPr>
          <w:rFonts w:ascii="Times New Roman" w:hAnsi="Times New Roman"/>
          <w:sz w:val="28"/>
        </w:rPr>
        <w:t>Рузского городского округа</w:t>
      </w:r>
      <w:r w:rsidR="00CC1411">
        <w:rPr>
          <w:rFonts w:ascii="Times New Roman" w:hAnsi="Times New Roman"/>
          <w:sz w:val="28"/>
        </w:rPr>
        <w:t xml:space="preserve"> Московской области</w:t>
      </w:r>
      <w:r w:rsidR="00B22F2D" w:rsidRPr="00B22F2D">
        <w:rPr>
          <w:rFonts w:ascii="Times New Roman" w:hAnsi="Times New Roman"/>
          <w:sz w:val="28"/>
        </w:rPr>
        <w:t xml:space="preserve"> запрещается:</w:t>
      </w:r>
    </w:p>
    <w:p w14:paraId="613F66C8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допускать посадку, распространение, возобновление, воспроизводство инвазивных вредных зеленых насаждений;</w:t>
      </w:r>
    </w:p>
    <w:p w14:paraId="5856ECEF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высаживать и пересаживать зеленые насаждения с визуально определяемыми признаками заселения и поражения вредителями и болезнями;</w:t>
      </w:r>
    </w:p>
    <w:p w14:paraId="19CC6458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самовольная вырубка и пересадка деревьев и кустарников;</w:t>
      </w:r>
    </w:p>
    <w:p w14:paraId="51323D70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повреждать и уничтожать растения на территориях общего пользования;</w:t>
      </w:r>
    </w:p>
    <w:p w14:paraId="0F6BD7BE" w14:textId="77777777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>прикреплять к стволам деревьев и кустарников щиты, объявления, листовки, иные информационные материалы и посторонние предметы;</w:t>
      </w:r>
    </w:p>
    <w:p w14:paraId="374056A3" w14:textId="2D6F9ABF" w:rsidR="00B22F2D" w:rsidRPr="00B22F2D" w:rsidRDefault="00B22F2D" w:rsidP="00B22F2D">
      <w:pPr>
        <w:pStyle w:val="ab"/>
        <w:rPr>
          <w:rFonts w:ascii="Times New Roman" w:hAnsi="Times New Roman"/>
          <w:sz w:val="28"/>
        </w:rPr>
      </w:pPr>
      <w:r w:rsidRPr="00B22F2D">
        <w:rPr>
          <w:rFonts w:ascii="Times New Roman" w:hAnsi="Times New Roman"/>
          <w:sz w:val="28"/>
        </w:rPr>
        <w:t xml:space="preserve">сбрасывать окошенную траву, порубочные остатки, листья в смотровые колодцы, колодцы дождевой канализации, дождеприемные решетки, дренажные траншеи, </w:t>
      </w:r>
      <w:r w:rsidRPr="00B22F2D">
        <w:rPr>
          <w:rFonts w:ascii="Times New Roman" w:hAnsi="Times New Roman"/>
          <w:sz w:val="28"/>
        </w:rPr>
        <w:lastRenderedPageBreak/>
        <w:t>водоотводные лотки, на твердые (усовершенствованные) покрытия проезжей части, пешеходные коммуникации, объекты инфраструктуры для велосипедного движения, площадки, отмостки, в водные объекты.</w:t>
      </w:r>
      <w:r w:rsidR="00C917CF">
        <w:rPr>
          <w:rFonts w:ascii="Times New Roman" w:hAnsi="Times New Roman"/>
          <w:sz w:val="28"/>
        </w:rPr>
        <w:t>».</w:t>
      </w:r>
    </w:p>
    <w:p w14:paraId="6E78FBE1" w14:textId="202FA612" w:rsidR="00A46B53" w:rsidRPr="00624C3C" w:rsidRDefault="00C917CF" w:rsidP="00CC1411">
      <w:pPr>
        <w:widowControl w:val="0"/>
        <w:autoSpaceDE w:val="0"/>
        <w:autoSpaceDN w:val="0"/>
        <w:adjustRightInd w:val="0"/>
        <w:spacing w:before="24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2F2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F2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B7CF9">
        <w:rPr>
          <w:rFonts w:ascii="Times New Roman" w:eastAsia="Times New Roman" w:hAnsi="Times New Roman"/>
          <w:sz w:val="28"/>
          <w:szCs w:val="28"/>
          <w:lang w:eastAsia="ru-RU"/>
        </w:rPr>
        <w:t>татью 59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E1B8A" w:rsidRPr="002E1B8A">
        <w:rPr>
          <w:rFonts w:ascii="Times New Roman" w:eastAsia="Times New Roman" w:hAnsi="Times New Roman"/>
          <w:sz w:val="28"/>
          <w:szCs w:val="28"/>
          <w:lang w:eastAsia="ru-RU"/>
        </w:rPr>
        <w:t>Нормы и правила по содержанию мест общественного пользования и территории юридических лиц (индивидуальных предпринимателей) или физических лиц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E1B8A" w:rsidRPr="00CC1411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а IV</w:t>
      </w:r>
      <w:r w:rsidR="002E1B8A" w:rsidRP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2E1B8A" w:rsidRPr="00CC1411">
        <w:rPr>
          <w:rFonts w:ascii="Times New Roman" w:eastAsia="Times New Roman" w:hAnsi="Times New Roman"/>
          <w:sz w:val="28"/>
          <w:szCs w:val="28"/>
          <w:lang w:eastAsia="ru-RU"/>
        </w:rPr>
        <w:t>беспечение чистот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 xml:space="preserve">ы и порядка в Рузском городском </w:t>
      </w:r>
      <w:r w:rsidR="002E1B8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округе </w:t>
      </w:r>
      <w:r w:rsid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0B7CF9"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411" w:rsidRPr="00CC1411">
        <w:rPr>
          <w:rFonts w:ascii="Times New Roman" w:eastAsia="Times New Roman" w:hAnsi="Times New Roman"/>
          <w:sz w:val="28"/>
          <w:szCs w:val="28"/>
          <w:lang w:eastAsia="ru-RU"/>
        </w:rPr>
        <w:t>Правила организации и производства уборочных работ</w:t>
      </w:r>
      <w:r w:rsidR="00CC14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46B53" w:rsidRPr="00624C3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3263EA77" w14:textId="1619445B" w:rsidR="00A46B53" w:rsidRPr="00624C3C" w:rsidRDefault="00AE117C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B7CF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46B53" w:rsidRPr="00624C3C">
        <w:rPr>
          <w:rFonts w:ascii="Times New Roman" w:eastAsia="Times New Roman" w:hAnsi="Times New Roman"/>
          <w:sz w:val="28"/>
          <w:szCs w:val="28"/>
          <w:lang w:eastAsia="ru-RU"/>
        </w:rPr>
        <w:t>. Ремонт (замена) поврежденного элемента сопряжения поверхностей (бортового камня) на дворовых и общественных территориях, внутридворовых и внутриквартальных проездов, территориях зданий общественного назначения осуществляется в кратчайшие сроки в случаях:</w:t>
      </w:r>
    </w:p>
    <w:p w14:paraId="3E26974B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повреждения (разрушения)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0,5 кв. м;</w:t>
      </w:r>
    </w:p>
    <w:p w14:paraId="7ABF939E" w14:textId="77777777" w:rsidR="00A46B53" w:rsidRPr="00624C3C" w:rsidRDefault="00A46B53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наличия неустранимых металлических элементов, выступающих из бортового камня.</w:t>
      </w:r>
    </w:p>
    <w:p w14:paraId="06F788C6" w14:textId="0A603C6D" w:rsidR="008E34A6" w:rsidRDefault="00A46B53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C3C">
        <w:rPr>
          <w:rFonts w:ascii="Times New Roman" w:eastAsia="Times New Roman" w:hAnsi="Times New Roman"/>
          <w:sz w:val="28"/>
          <w:szCs w:val="28"/>
          <w:lang w:eastAsia="ru-RU"/>
        </w:rPr>
        <w:t>В иных случаях ремонт (замена) поврежденного элемента сопряжения поверхностей (бортового камня) осуществляется при ремонте (замене) покрытий пешеходных ком</w:t>
      </w:r>
      <w:r w:rsidR="00C917CF">
        <w:rPr>
          <w:rFonts w:ascii="Times New Roman" w:eastAsia="Times New Roman" w:hAnsi="Times New Roman"/>
          <w:sz w:val="28"/>
          <w:szCs w:val="28"/>
          <w:lang w:eastAsia="ru-RU"/>
        </w:rPr>
        <w:t>муникаций, проездов, площадок.».</w:t>
      </w:r>
    </w:p>
    <w:p w14:paraId="28FAD287" w14:textId="2DFEC8D0" w:rsidR="00F300F7" w:rsidRDefault="002E1B8A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>. Статью 68 «</w:t>
      </w:r>
      <w:r w:rsidR="00F300F7" w:rsidRPr="00F300F7">
        <w:rPr>
          <w:rFonts w:ascii="Times New Roman" w:eastAsia="Times New Roman" w:hAnsi="Times New Roman"/>
          <w:sz w:val="28"/>
          <w:szCs w:val="28"/>
          <w:lang w:eastAsia="ru-RU"/>
        </w:rPr>
        <w:t>Определение размеров прилегающих территорий к зданиям, строениям, сооружениям, земельным участкам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>» р</w:t>
      </w:r>
      <w:r w:rsidR="00F300F7" w:rsidRPr="00F300F7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>а V</w:t>
      </w:r>
      <w:r w:rsidR="00F300F7" w:rsidRPr="00F30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F300F7" w:rsidRPr="00F300F7">
        <w:rPr>
          <w:rFonts w:ascii="Times New Roman" w:eastAsia="Times New Roman" w:hAnsi="Times New Roman"/>
          <w:sz w:val="28"/>
          <w:szCs w:val="28"/>
          <w:lang w:eastAsia="ru-RU"/>
        </w:rPr>
        <w:t>тветстве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нность в сфере благоустройства, </w:t>
      </w:r>
      <w:r w:rsidR="00F300F7" w:rsidRPr="00F300F7">
        <w:rPr>
          <w:rFonts w:ascii="Times New Roman" w:eastAsia="Times New Roman" w:hAnsi="Times New Roman"/>
          <w:sz w:val="28"/>
          <w:szCs w:val="28"/>
          <w:lang w:eastAsia="ru-RU"/>
        </w:rPr>
        <w:t>чистоты и порядка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 xml:space="preserve">»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="00F300F7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14:paraId="226AAB9B" w14:textId="2B9EBC0E" w:rsidR="002E1B8A" w:rsidRPr="002E1B8A" w:rsidRDefault="002E1B8A" w:rsidP="002E1B8A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B8A">
        <w:rPr>
          <w:rFonts w:ascii="Times New Roman" w:eastAsia="Times New Roman" w:hAnsi="Times New Roman"/>
          <w:b/>
          <w:sz w:val="28"/>
          <w:szCs w:val="28"/>
          <w:lang w:eastAsia="ru-RU"/>
        </w:rPr>
        <w:t>«Статья</w:t>
      </w:r>
      <w:r w:rsidRPr="002E1B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68 «Определение размеров прилегающих территорий к зданиям, строениям, сооружениям, земельным участкам»</w:t>
      </w:r>
      <w:bookmarkStart w:id="2" w:name="_GoBack"/>
      <w:bookmarkEnd w:id="2"/>
    </w:p>
    <w:p w14:paraId="6173B054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1. Границы прилегающих территорий определяются правилами благоустройства территории муниципального образования в соответствии с требованиями, установленными настоящим Законом.</w:t>
      </w:r>
    </w:p>
    <w:p w14:paraId="2E406560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2. Правилами благоустройства территории муниципального образования размер прилегающей территории устанавливается дифференцированно исходя из функционального назначения зданий, строений, сооружений, земельных участков или их групп, с учетом следующих ограничений:</w:t>
      </w:r>
    </w:p>
    <w:p w14:paraId="777DEC10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1) размер прилегающих территорий не может быть установлен более 5 метров для:</w:t>
      </w:r>
    </w:p>
    <w:p w14:paraId="34D61A00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объектов индивидуального жилищного строительства;</w:t>
      </w:r>
    </w:p>
    <w:p w14:paraId="14B032F7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домов блокированной застройки;</w:t>
      </w:r>
    </w:p>
    <w:p w14:paraId="01557FFD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участков, предназначенных для передвижного жилья;</w:t>
      </w:r>
    </w:p>
    <w:p w14:paraId="481BAB7B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объектов религиозного назначения;</w:t>
      </w:r>
    </w:p>
    <w:p w14:paraId="688E6BB8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объектов банковской и страховой деятельности;</w:t>
      </w:r>
    </w:p>
    <w:p w14:paraId="3AC75593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объектов бытового обслуживания;</w:t>
      </w:r>
    </w:p>
    <w:p w14:paraId="0C2AB92E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некапитальных строений, сооружений;</w:t>
      </w:r>
    </w:p>
    <w:p w14:paraId="5E0EC5D8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2) размер прилегающей территории для объектов социального обслуживания и оказания социальной помощи населению, здравоохранения, образования, культуры, физической культуры и спорта не устанавливается;</w:t>
      </w:r>
    </w:p>
    <w:p w14:paraId="77C8C8C8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3) для многоквартирных жилых домов:</w:t>
      </w:r>
    </w:p>
    <w:p w14:paraId="581E09BE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от внешней фасадной поверхности, имеющей входы в жилые секции или нежилые помещения, максимальный размер прилегающей территории не может быть установлен более 30 метров;</w:t>
      </w:r>
    </w:p>
    <w:p w14:paraId="136890AC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от внешней фасадной поверхности, не имеющей входов в жилые секции или нежилые помещения, размер прилегающей территории не может быть установлен более 5 метров;</w:t>
      </w:r>
    </w:p>
    <w:p w14:paraId="2D82D760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4) размер прилегающих территорий для наземных частей линейных объектов инженерной инфраструктуры не может превышать размеров охранной зоны линейного объекта;</w:t>
      </w:r>
    </w:p>
    <w:p w14:paraId="0F8D3CE5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5) размер прилегающей территории для незастроенных земельных участков не может превышать максимального значения, установленного для объектов, размещение которых допускается видом разрешенного использования земельного участка;</w:t>
      </w:r>
    </w:p>
    <w:p w14:paraId="3865C774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6) размер прилегающей территории для подъездов к автомобильным дорогам общего пользования, съездов с автомобильных дорог общего пользования не может быть установлен более максимального значения, установленного для объекта, к которому подъезд (съезд) обеспечивает доступность;</w:t>
      </w:r>
    </w:p>
    <w:p w14:paraId="33A171B3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7) в иных случаях размер прилегающей территории не может быть установлен более 30 метров.</w:t>
      </w:r>
    </w:p>
    <w:p w14:paraId="5393C195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3. Границы прилегающих территорий отображаются на схеме санитарной очистки муниципального образования.</w:t>
      </w:r>
    </w:p>
    <w:p w14:paraId="66765DFF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4. Подготовка схемы границ прилегающей территории осуществляется в соответствии с настоящим Законом уполномоченным органом местного самоуправления.</w:t>
      </w:r>
    </w:p>
    <w:p w14:paraId="6600FCEA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Подготовка схемы границ прилегающей территории осуществляется в форме электронного документа.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14:paraId="4EF391D2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6. Форма границ прилегающей территории, требования к ее подготовке устанавливаются уполномоченным органом исполнительной власти Московской области в сфере благоустройства.</w:t>
      </w:r>
    </w:p>
    <w:p w14:paraId="712E05F2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7.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территорий.</w:t>
      </w:r>
    </w:p>
    <w:p w14:paraId="0DA6FAE5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8. Не допускается:</w:t>
      </w:r>
    </w:p>
    <w:p w14:paraId="59F3DEE8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1) пересечение границ прилегающих территорий;</w:t>
      </w:r>
    </w:p>
    <w:p w14:paraId="7BBB6190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2) вовлечение прилегающих территорий в хозяйственную деятельность, осуществляемую на земельном участке, в здании, строении, сооружении, в отношении которых определена прилегающая территория (в том числе обустройство мест складирования, размещение инженерного оборудования, загрузочных площадок, автомобильных стоянок и парковок, экспозиция товаров, ограждение прилегающей территории);</w:t>
      </w:r>
    </w:p>
    <w:p w14:paraId="5E9AD81B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3) включение в границы прилегающей территории:</w:t>
      </w:r>
    </w:p>
    <w:p w14:paraId="75617B51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элементов благоустройства частично;</w:t>
      </w:r>
    </w:p>
    <w:p w14:paraId="37C4C7C4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объектов транспортной инфраструктуры, находящихся в федеральной, региональной, муниципальной собственности;</w:t>
      </w:r>
    </w:p>
    <w:p w14:paraId="13306F11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 объектов, указанных в пункте 2 части 2 настоящей статьи;</w:t>
      </w:r>
    </w:p>
    <w:p w14:paraId="44218FE1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зон с особыми условиями использования объектов инженерной инфраструктуры;</w:t>
      </w:r>
    </w:p>
    <w:p w14:paraId="56998720" w14:textId="77777777" w:rsidR="00F300F7" w:rsidRP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водных объектов.</w:t>
      </w:r>
    </w:p>
    <w:p w14:paraId="40DDDFA5" w14:textId="5AE1AF0A" w:rsidR="00F300F7" w:rsidRDefault="00F300F7" w:rsidP="00F300F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0F7">
        <w:rPr>
          <w:rFonts w:ascii="Times New Roman" w:eastAsia="Times New Roman" w:hAnsi="Times New Roman"/>
          <w:sz w:val="28"/>
          <w:szCs w:val="28"/>
          <w:lang w:eastAsia="ru-RU"/>
        </w:rPr>
        <w:t>9. Если расстояние между объектами, в отношении которых определяется прилегающая территория, меньше, чем совокупный размер прилегающей территории, установленный правилами благоустройства территории муниципального образования для соответствующих видов объектов, в отношении этих объектов устанавливается общая смежная граница прилегающих территорий. В таком случае в целях определения общей смежной границы прилегающих территорий размер прилегающей территории в отношении каждого из объектов устанавливается пропорционально максимальному размеру прилегающей территории, установленному правилами благоустройства территории муниципального образования для соответствующих видов объектов.</w:t>
      </w:r>
    </w:p>
    <w:p w14:paraId="4AA8DAAF" w14:textId="77777777" w:rsidR="00CC1411" w:rsidRPr="00624C3C" w:rsidRDefault="00CC1411" w:rsidP="00624C3C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83B280" w14:textId="4BB3EE82" w:rsidR="000B7CF9" w:rsidRDefault="000B7CF9" w:rsidP="00CC141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>2.</w:t>
      </w:r>
      <w:r w:rsidRPr="000B7CF9">
        <w:rPr>
          <w:rFonts w:ascii="Times New Roman" w:eastAsiaTheme="minorHAnsi" w:hAnsi="Times New Roman"/>
          <w:sz w:val="28"/>
          <w:szCs w:val="28"/>
        </w:rPr>
        <w:tab/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50D1D15C" w14:textId="77777777" w:rsidR="00CC1411" w:rsidRPr="000B7CF9" w:rsidRDefault="00CC1411" w:rsidP="00CC141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14:paraId="4163D734" w14:textId="77777777" w:rsidR="000B7CF9" w:rsidRPr="000B7CF9" w:rsidRDefault="000B7CF9" w:rsidP="00CC141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>3.</w:t>
      </w:r>
      <w:r w:rsidRPr="000B7CF9">
        <w:rPr>
          <w:rFonts w:ascii="Times New Roman" w:eastAsiaTheme="minorHAnsi" w:hAnsi="Times New Roman"/>
          <w:sz w:val="28"/>
          <w:szCs w:val="28"/>
        </w:rPr>
        <w:tab/>
        <w:t>Настоящее решение вступает в силу на следующий день после его официального опубликования.</w:t>
      </w:r>
    </w:p>
    <w:p w14:paraId="2E43C5BA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79053042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                                   Глава                                        Председатель Совета депутатов</w:t>
      </w:r>
    </w:p>
    <w:p w14:paraId="57193CF3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Рузского городского округа                                              Рузского городского округа</w:t>
      </w:r>
    </w:p>
    <w:p w14:paraId="7E44228C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            Московской области                                                          Московской области</w:t>
      </w:r>
    </w:p>
    <w:p w14:paraId="16EE40C2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 xml:space="preserve">                   Н.Н. Пархоменко                                                                   С.Б. Макаревич</w:t>
      </w:r>
    </w:p>
    <w:p w14:paraId="4D371B88" w14:textId="77777777" w:rsidR="000B7CF9" w:rsidRPr="000B7CF9" w:rsidRDefault="000B7CF9" w:rsidP="000B7CF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55984B29" w14:textId="4244F00F" w:rsidR="00210D62" w:rsidRPr="008E34A6" w:rsidRDefault="000B7CF9" w:rsidP="008E3E3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0B7CF9">
        <w:rPr>
          <w:rFonts w:ascii="Times New Roman" w:eastAsiaTheme="minorHAnsi" w:hAnsi="Times New Roman"/>
          <w:sz w:val="28"/>
          <w:szCs w:val="28"/>
        </w:rPr>
        <w:t>________________________                                            _________________________</w:t>
      </w:r>
    </w:p>
    <w:sectPr w:rsidR="00210D62" w:rsidRPr="008E34A6" w:rsidSect="008E34A6">
      <w:pgSz w:w="11906" w:h="16838"/>
      <w:pgMar w:top="709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89313" w14:textId="77777777" w:rsidR="00821394" w:rsidRDefault="00821394" w:rsidP="00210D62">
      <w:pPr>
        <w:spacing w:line="240" w:lineRule="auto"/>
      </w:pPr>
      <w:r>
        <w:separator/>
      </w:r>
    </w:p>
  </w:endnote>
  <w:endnote w:type="continuationSeparator" w:id="0">
    <w:p w14:paraId="326767DC" w14:textId="77777777" w:rsidR="00821394" w:rsidRDefault="00821394" w:rsidP="00210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0A11" w14:textId="77777777" w:rsidR="00821394" w:rsidRDefault="00821394" w:rsidP="00210D62">
      <w:pPr>
        <w:spacing w:line="240" w:lineRule="auto"/>
      </w:pPr>
      <w:r>
        <w:separator/>
      </w:r>
    </w:p>
  </w:footnote>
  <w:footnote w:type="continuationSeparator" w:id="0">
    <w:p w14:paraId="0380B384" w14:textId="77777777" w:rsidR="00821394" w:rsidRDefault="00821394" w:rsidP="00210D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8C0"/>
    <w:multiLevelType w:val="hybridMultilevel"/>
    <w:tmpl w:val="9E269B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D07E4"/>
    <w:multiLevelType w:val="hybridMultilevel"/>
    <w:tmpl w:val="9698D59C"/>
    <w:lvl w:ilvl="0" w:tplc="CB76E87C">
      <w:start w:val="1"/>
      <w:numFmt w:val="decimal"/>
      <w:lvlText w:val="%1."/>
      <w:lvlJc w:val="left"/>
      <w:pPr>
        <w:ind w:left="111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A7381"/>
    <w:multiLevelType w:val="hybridMultilevel"/>
    <w:tmpl w:val="0AEEB252"/>
    <w:lvl w:ilvl="0" w:tplc="7B329EAC">
      <w:start w:val="1"/>
      <w:numFmt w:val="decimal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192F97"/>
    <w:multiLevelType w:val="hybridMultilevel"/>
    <w:tmpl w:val="BE1CB7C2"/>
    <w:lvl w:ilvl="0" w:tplc="C27206CA">
      <w:start w:val="14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427A"/>
    <w:multiLevelType w:val="hybridMultilevel"/>
    <w:tmpl w:val="64FEFAAA"/>
    <w:lvl w:ilvl="0" w:tplc="BE6014CE">
      <w:start w:val="8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6A0624"/>
    <w:multiLevelType w:val="hybridMultilevel"/>
    <w:tmpl w:val="65B2C210"/>
    <w:lvl w:ilvl="0" w:tplc="D12AD8A8">
      <w:start w:val="7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F631F"/>
    <w:multiLevelType w:val="hybridMultilevel"/>
    <w:tmpl w:val="CABC1708"/>
    <w:lvl w:ilvl="0" w:tplc="F828D9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6D09"/>
    <w:multiLevelType w:val="hybridMultilevel"/>
    <w:tmpl w:val="45AEBA96"/>
    <w:lvl w:ilvl="0" w:tplc="7D3E1B58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100F"/>
    <w:multiLevelType w:val="hybridMultilevel"/>
    <w:tmpl w:val="DB8E5A9A"/>
    <w:lvl w:ilvl="0" w:tplc="D40C7BC6">
      <w:start w:val="5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88223D"/>
    <w:multiLevelType w:val="hybridMultilevel"/>
    <w:tmpl w:val="A3AEB6EE"/>
    <w:lvl w:ilvl="0" w:tplc="EB7ED82C">
      <w:start w:val="1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3150D"/>
    <w:multiLevelType w:val="hybridMultilevel"/>
    <w:tmpl w:val="2CE23B8E"/>
    <w:lvl w:ilvl="0" w:tplc="6470A040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0D97831"/>
    <w:multiLevelType w:val="hybridMultilevel"/>
    <w:tmpl w:val="2E967976"/>
    <w:lvl w:ilvl="0" w:tplc="E1F0779C">
      <w:start w:val="25"/>
      <w:numFmt w:val="decimal"/>
      <w:lvlText w:val="%1)"/>
      <w:lvlJc w:val="left"/>
      <w:pPr>
        <w:ind w:left="1819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4A70B3"/>
    <w:multiLevelType w:val="hybridMultilevel"/>
    <w:tmpl w:val="C81A1F58"/>
    <w:lvl w:ilvl="0" w:tplc="E0D01AF4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A6ADD"/>
    <w:multiLevelType w:val="hybridMultilevel"/>
    <w:tmpl w:val="BF629BDE"/>
    <w:lvl w:ilvl="0" w:tplc="79424F5A">
      <w:start w:val="20"/>
      <w:numFmt w:val="decimal"/>
      <w:lvlText w:val="%1)"/>
      <w:lvlJc w:val="left"/>
      <w:pPr>
        <w:ind w:left="750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95823"/>
    <w:multiLevelType w:val="hybridMultilevel"/>
    <w:tmpl w:val="A278650E"/>
    <w:lvl w:ilvl="0" w:tplc="5B36BE86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9"/>
  </w:num>
  <w:num w:numId="11">
    <w:abstractNumId w:val="12"/>
  </w:num>
  <w:num w:numId="12">
    <w:abstractNumId w:val="11"/>
  </w:num>
  <w:num w:numId="13">
    <w:abstractNumId w:val="3"/>
  </w:num>
  <w:num w:numId="14">
    <w:abstractNumId w:val="18"/>
  </w:num>
  <w:num w:numId="15">
    <w:abstractNumId w:val="15"/>
  </w:num>
  <w:num w:numId="16">
    <w:abstractNumId w:val="13"/>
  </w:num>
  <w:num w:numId="17">
    <w:abstractNumId w:val="0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0"/>
    <w:rsid w:val="00001F7D"/>
    <w:rsid w:val="000121F6"/>
    <w:rsid w:val="00062B04"/>
    <w:rsid w:val="000708C0"/>
    <w:rsid w:val="00093F4F"/>
    <w:rsid w:val="000A5BF7"/>
    <w:rsid w:val="000B7CF9"/>
    <w:rsid w:val="000E7F8C"/>
    <w:rsid w:val="00111757"/>
    <w:rsid w:val="00120065"/>
    <w:rsid w:val="00141DC8"/>
    <w:rsid w:val="001666E7"/>
    <w:rsid w:val="00167A8E"/>
    <w:rsid w:val="00173D4B"/>
    <w:rsid w:val="001825C6"/>
    <w:rsid w:val="001978AA"/>
    <w:rsid w:val="00202ADE"/>
    <w:rsid w:val="00210D62"/>
    <w:rsid w:val="0021720B"/>
    <w:rsid w:val="00232CB5"/>
    <w:rsid w:val="00253EE3"/>
    <w:rsid w:val="002562DE"/>
    <w:rsid w:val="002954BE"/>
    <w:rsid w:val="002E1B8A"/>
    <w:rsid w:val="002F096C"/>
    <w:rsid w:val="00357F85"/>
    <w:rsid w:val="003B105D"/>
    <w:rsid w:val="003D3510"/>
    <w:rsid w:val="003E64DD"/>
    <w:rsid w:val="004A180E"/>
    <w:rsid w:val="004C7311"/>
    <w:rsid w:val="004E3F76"/>
    <w:rsid w:val="00566DC4"/>
    <w:rsid w:val="00577777"/>
    <w:rsid w:val="005C31AC"/>
    <w:rsid w:val="005E02CA"/>
    <w:rsid w:val="00616D1E"/>
    <w:rsid w:val="00624C3C"/>
    <w:rsid w:val="00662C6E"/>
    <w:rsid w:val="006A3766"/>
    <w:rsid w:val="006D17D4"/>
    <w:rsid w:val="006D2133"/>
    <w:rsid w:val="006F2736"/>
    <w:rsid w:val="006F7B0B"/>
    <w:rsid w:val="00707D13"/>
    <w:rsid w:val="007634E4"/>
    <w:rsid w:val="00795FF6"/>
    <w:rsid w:val="007A7CAF"/>
    <w:rsid w:val="007E0B9A"/>
    <w:rsid w:val="008117D7"/>
    <w:rsid w:val="00821394"/>
    <w:rsid w:val="00830533"/>
    <w:rsid w:val="008620E4"/>
    <w:rsid w:val="0086337D"/>
    <w:rsid w:val="0087667F"/>
    <w:rsid w:val="008E34A6"/>
    <w:rsid w:val="008E3E30"/>
    <w:rsid w:val="008E7E2E"/>
    <w:rsid w:val="00965C22"/>
    <w:rsid w:val="009F0A4C"/>
    <w:rsid w:val="009F13D6"/>
    <w:rsid w:val="00A2714D"/>
    <w:rsid w:val="00A37ED0"/>
    <w:rsid w:val="00A46B53"/>
    <w:rsid w:val="00A56975"/>
    <w:rsid w:val="00A6549F"/>
    <w:rsid w:val="00A846AF"/>
    <w:rsid w:val="00A968ED"/>
    <w:rsid w:val="00AA14DB"/>
    <w:rsid w:val="00AC3991"/>
    <w:rsid w:val="00AD5C17"/>
    <w:rsid w:val="00AE117C"/>
    <w:rsid w:val="00B14399"/>
    <w:rsid w:val="00B210E7"/>
    <w:rsid w:val="00B22F2D"/>
    <w:rsid w:val="00B26693"/>
    <w:rsid w:val="00B75806"/>
    <w:rsid w:val="00B75F29"/>
    <w:rsid w:val="00BF61A2"/>
    <w:rsid w:val="00C163E3"/>
    <w:rsid w:val="00C74F6D"/>
    <w:rsid w:val="00C77F77"/>
    <w:rsid w:val="00C82D94"/>
    <w:rsid w:val="00C917CF"/>
    <w:rsid w:val="00CA5738"/>
    <w:rsid w:val="00CC1411"/>
    <w:rsid w:val="00CE3D56"/>
    <w:rsid w:val="00D00643"/>
    <w:rsid w:val="00D4592A"/>
    <w:rsid w:val="00D65E44"/>
    <w:rsid w:val="00D75976"/>
    <w:rsid w:val="00DB29A2"/>
    <w:rsid w:val="00DC761C"/>
    <w:rsid w:val="00E52D6B"/>
    <w:rsid w:val="00E535E0"/>
    <w:rsid w:val="00E57F63"/>
    <w:rsid w:val="00E8254A"/>
    <w:rsid w:val="00EA1A70"/>
    <w:rsid w:val="00EB08D7"/>
    <w:rsid w:val="00ED6482"/>
    <w:rsid w:val="00EF6F3E"/>
    <w:rsid w:val="00F213BB"/>
    <w:rsid w:val="00F23745"/>
    <w:rsid w:val="00F300F7"/>
    <w:rsid w:val="00F31CD6"/>
    <w:rsid w:val="00F41A44"/>
    <w:rsid w:val="00F75220"/>
    <w:rsid w:val="00F8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3439"/>
  <w15:chartTrackingRefBased/>
  <w15:docId w15:val="{AFDBAC22-3ABF-445B-9853-EA99A312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30"/>
    <w:pPr>
      <w:spacing w:after="0" w:line="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A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D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10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D62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A46B53"/>
  </w:style>
  <w:style w:type="paragraph" w:styleId="a9">
    <w:name w:val="List Paragraph"/>
    <w:basedOn w:val="a"/>
    <w:uiPriority w:val="34"/>
    <w:qFormat/>
    <w:rsid w:val="00A46B53"/>
    <w:pPr>
      <w:spacing w:after="200" w:line="276" w:lineRule="auto"/>
      <w:ind w:left="720"/>
      <w:contextualSpacing/>
      <w:jc w:val="left"/>
    </w:pPr>
  </w:style>
  <w:style w:type="character" w:styleId="aa">
    <w:name w:val="Hyperlink"/>
    <w:uiPriority w:val="99"/>
    <w:unhideWhenUsed/>
    <w:rsid w:val="00A46B53"/>
    <w:rPr>
      <w:color w:val="0000FF"/>
      <w:u w:val="single"/>
    </w:rPr>
  </w:style>
  <w:style w:type="paragraph" w:styleId="ab">
    <w:name w:val="No Spacing"/>
    <w:uiPriority w:val="1"/>
    <w:qFormat/>
    <w:rsid w:val="00093F4F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50435&amp;date=18.04.2022" TargetMode="External"/><Relationship Id="rId13" Type="http://schemas.openxmlformats.org/officeDocument/2006/relationships/hyperlink" Target="https://login.consultant.ru/link/?req=doc&amp;base=STR&amp;n=26131&amp;date=18.04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26131&amp;date=18.04.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TR&amp;n=26131&amp;date=18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A84B1F15300F687139822E95FE21B7ECD99CE62CE88C69E30A0F7E4F36BF908C37B5341111B12BD35B27DA85FC4155913E476A497057EP7q7L" TargetMode="External"/><Relationship Id="rId10" Type="http://schemas.openxmlformats.org/officeDocument/2006/relationships/hyperlink" Target="https://login.consultant.ru/link/?req=doc&amp;base=MOB&amp;n=305556&amp;date=18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11480&amp;dst=100013&amp;field=134&amp;date=18.04.2022" TargetMode="External"/><Relationship Id="rId14" Type="http://schemas.openxmlformats.org/officeDocument/2006/relationships/hyperlink" Target="consultantplus://offline/ref=7DEA84B1F15300F687139822E95FE21B7ECD99CE62CE88C69E30A0F7E4F36BF908C37B5341111B12B235B27DA85FC4155913E476A497057EP7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F356-E6B8-485A-A1ED-6E586275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34</Pages>
  <Words>11831</Words>
  <Characters>67438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Валентина Ветрова</dc:creator>
  <cp:keywords/>
  <dc:description/>
  <cp:lastModifiedBy>Сидова М.С.</cp:lastModifiedBy>
  <cp:revision>8</cp:revision>
  <cp:lastPrinted>2022-08-11T12:37:00Z</cp:lastPrinted>
  <dcterms:created xsi:type="dcterms:W3CDTF">2022-08-11T12:36:00Z</dcterms:created>
  <dcterms:modified xsi:type="dcterms:W3CDTF">2022-10-04T12:02:00Z</dcterms:modified>
</cp:coreProperties>
</file>