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10" w:rsidRPr="004148DE" w:rsidRDefault="00DB3410" w:rsidP="00DB3410">
      <w:pPr>
        <w:widowControl/>
        <w:tabs>
          <w:tab w:val="left" w:pos="2220"/>
        </w:tabs>
        <w:rPr>
          <w:rFonts w:ascii="Times New Roman" w:hAnsi="Times New Roman" w:cs="Times New Roman"/>
          <w:sz w:val="22"/>
          <w:szCs w:val="22"/>
        </w:rPr>
      </w:pPr>
    </w:p>
    <w:p w:rsidR="00DB3410" w:rsidRPr="001E3128" w:rsidRDefault="00DB3410" w:rsidP="00DB3410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1E3128">
        <w:rPr>
          <w:rFonts w:ascii="Times New Roman" w:eastAsia="Calibri" w:hAnsi="Times New Roman" w:cs="Times New Roman"/>
          <w:sz w:val="22"/>
          <w:szCs w:val="22"/>
        </w:rPr>
        <w:t>Муниципальная программа Московской области</w:t>
      </w:r>
    </w:p>
    <w:p w:rsidR="00DB3410" w:rsidRPr="001E3128" w:rsidRDefault="00DB3410" w:rsidP="00DB3410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1E3128">
        <w:rPr>
          <w:rFonts w:ascii="Times New Roman" w:eastAsia="Calibri" w:hAnsi="Times New Roman" w:cs="Times New Roman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</w:p>
    <w:p w:rsidR="00DB3410" w:rsidRPr="001E3128" w:rsidRDefault="00DB3410" w:rsidP="00DB3410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1E3128">
        <w:rPr>
          <w:rFonts w:ascii="Times New Roman" w:eastAsia="Calibri" w:hAnsi="Times New Roman" w:cs="Times New Roman"/>
          <w:sz w:val="22"/>
          <w:szCs w:val="22"/>
        </w:rPr>
        <w:t>и реализации молодежной политики»</w:t>
      </w:r>
    </w:p>
    <w:p w:rsidR="00DB3410" w:rsidRPr="001E3128" w:rsidRDefault="00DB3410" w:rsidP="00DB3410">
      <w:pPr>
        <w:widowControl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B3410" w:rsidRPr="001E3128" w:rsidRDefault="00DB3410" w:rsidP="00DB3410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B3410" w:rsidRPr="001E3128" w:rsidRDefault="00DB3410" w:rsidP="00DB3410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1. Паспорт</w:t>
      </w:r>
    </w:p>
    <w:p w:rsidR="00DB3410" w:rsidRPr="001E3128" w:rsidRDefault="00C203C1" w:rsidP="00DB3410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муниципальной подпрограммы</w:t>
      </w:r>
      <w:r w:rsidR="00DB3410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Московской области «Развитие институтов гражданского общества, повышение эффективности</w:t>
      </w:r>
    </w:p>
    <w:p w:rsidR="00DB3410" w:rsidRPr="001E3128" w:rsidRDefault="00DB3410" w:rsidP="00DB3410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7304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Первый заместитель Главы Администрации Рузского городского округа Прибытков С.С.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27304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Администрация Рузского городского округа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</w:t>
            </w:r>
            <w:r w:rsidR="00C203C1"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деятельности органов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 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:rsidR="00DB3410" w:rsidRPr="001E3128" w:rsidRDefault="007B0668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Администрация Рузского городского округа</w:t>
            </w:r>
            <w:r w:rsidR="00DB3410"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: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      </w:r>
          </w:p>
        </w:tc>
        <w:tc>
          <w:tcPr>
            <w:tcW w:w="10172" w:type="dxa"/>
            <w:gridSpan w:val="6"/>
          </w:tcPr>
          <w:p w:rsidR="00DB3410" w:rsidRPr="0027304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27304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Администрация Рузского городского округа (отдел</w:t>
            </w:r>
          </w:p>
          <w:p w:rsidR="00DB3410" w:rsidRPr="0027304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27304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информационного обеспечения, связей со СМИ МБУ РГО «ЦОД ОМСУ РГО»,</w:t>
            </w:r>
          </w:p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27304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МАУ «Издательский дом «Подмосковье-запад»»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tabs>
                <w:tab w:val="center" w:pos="2427"/>
              </w:tabs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2. «Мир и согласие. Новые возможности»</w:t>
            </w:r>
          </w:p>
        </w:tc>
        <w:tc>
          <w:tcPr>
            <w:tcW w:w="10172" w:type="dxa"/>
            <w:gridSpan w:val="6"/>
          </w:tcPr>
          <w:p w:rsidR="008B68E0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Администрация Рузского городского округа</w:t>
            </w:r>
          </w:p>
          <w:p w:rsidR="00DB3410" w:rsidRPr="001E3128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Отдел терри</w:t>
            </w: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ториальной п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олитики и социальных коммуника</w:t>
            </w: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ций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3.  «Эффективное местное самоуправ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 xml:space="preserve">ление»  </w:t>
            </w:r>
          </w:p>
        </w:tc>
        <w:tc>
          <w:tcPr>
            <w:tcW w:w="10172" w:type="dxa"/>
            <w:gridSpan w:val="6"/>
          </w:tcPr>
          <w:p w:rsidR="00DB3410" w:rsidRPr="001E3128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Администрация Рузского городского округа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</w:tcPr>
          <w:p w:rsidR="00DB3410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167FF">
              <w:rPr>
                <w:rFonts w:ascii="Times New Roman" w:eastAsiaTheme="minorEastAsia" w:hAnsi="Times New Roman" w:cs="Times New Roman"/>
                <w:sz w:val="22"/>
                <w:szCs w:val="22"/>
              </w:rPr>
              <w:t>Администрация Рузского городского округа</w:t>
            </w:r>
          </w:p>
          <w:p w:rsidR="008B68E0" w:rsidRPr="001E3128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</w:rPr>
              <w:t>МАУ РГО «Молодежный центр»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Развитие добровольчества 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(волонтерства) 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городском округе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172" w:type="dxa"/>
            <w:gridSpan w:val="6"/>
          </w:tcPr>
          <w:p w:rsidR="00DB3410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67FF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Администрация Рузского городского округа</w:t>
            </w:r>
          </w:p>
          <w:p w:rsidR="008B68E0" w:rsidRPr="001E3128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МАУ РГО «Молодежный центр»</w:t>
            </w: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</w:tcPr>
          <w:p w:rsidR="00DB3410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27304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МАУ «Издательский дом «Подмосковье-запад»»</w:t>
            </w:r>
          </w:p>
          <w:p w:rsidR="008B68E0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МАУ РГО «Молодежный центр»</w:t>
            </w:r>
          </w:p>
          <w:p w:rsidR="008B68E0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Отдел территориальной политики и социальных коммуникаций</w:t>
            </w:r>
          </w:p>
          <w:p w:rsidR="008B68E0" w:rsidRPr="001E3128" w:rsidRDefault="008B68E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8B68E0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Отдел первичного воинского учета</w:t>
            </w:r>
          </w:p>
        </w:tc>
      </w:tr>
      <w:tr w:rsidR="00DB3410" w:rsidRPr="001E3128" w:rsidTr="00B10491">
        <w:tc>
          <w:tcPr>
            <w:tcW w:w="5353" w:type="dxa"/>
            <w:vMerge w:val="restart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:rsidR="00DB3410" w:rsidRPr="001E3128" w:rsidRDefault="00DB3410" w:rsidP="00B10491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DB3410" w:rsidRPr="001E3128" w:rsidTr="00B10491">
        <w:tc>
          <w:tcPr>
            <w:tcW w:w="5353" w:type="dxa"/>
            <w:vMerge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Pr="001E3128">
              <w:t xml:space="preserve">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DB3410" w:rsidRPr="001E3128" w:rsidTr="00B10491">
        <w:tc>
          <w:tcPr>
            <w:tcW w:w="5353" w:type="dxa"/>
            <w:vMerge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3.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DB3410" w:rsidRPr="001E3128" w:rsidTr="00B10491">
        <w:tc>
          <w:tcPr>
            <w:tcW w:w="5353" w:type="dxa"/>
            <w:vMerge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4.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DB3410" w:rsidRPr="001E3128" w:rsidTr="00B10491">
        <w:tc>
          <w:tcPr>
            <w:tcW w:w="5353" w:type="dxa"/>
            <w:vMerge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5.Подпрограмма 5. «Развитие добровольчества (волонтерства) в городском округе Московской области» направлена на содействие развитию и распространению добровольческой (волонтерской) деятельности в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городском округе Московской области</w:t>
            </w:r>
          </w:p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DB3410" w:rsidRPr="001E3128" w:rsidTr="00B10491">
        <w:tc>
          <w:tcPr>
            <w:tcW w:w="5353" w:type="dxa"/>
            <w:vMerge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72" w:type="dxa"/>
            <w:gridSpan w:val="6"/>
          </w:tcPr>
          <w:p w:rsidR="00DB3410" w:rsidRPr="001E3128" w:rsidRDefault="00DB3410" w:rsidP="00B10491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  <w:p w:rsidR="00DB3410" w:rsidRPr="001E3128" w:rsidRDefault="00DB3410" w:rsidP="00B10491">
            <w:pPr>
              <w:ind w:left="176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B3410" w:rsidRPr="001E3128" w:rsidTr="00B10491">
        <w:tc>
          <w:tcPr>
            <w:tcW w:w="5353" w:type="dxa"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2027 год </w:t>
            </w:r>
          </w:p>
        </w:tc>
      </w:tr>
      <w:tr w:rsidR="00DB3410" w:rsidRPr="001E3128" w:rsidTr="00B10491">
        <w:trPr>
          <w:trHeight w:val="195"/>
        </w:trPr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:rsidR="00DB3410" w:rsidRPr="006B4759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743" w:type="dxa"/>
          </w:tcPr>
          <w:p w:rsidR="00DB3410" w:rsidRPr="006B4759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742" w:type="dxa"/>
          </w:tcPr>
          <w:p w:rsidR="00DB3410" w:rsidRPr="006B4759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743" w:type="dxa"/>
          </w:tcPr>
          <w:p w:rsidR="00DB3410" w:rsidRPr="006B4759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74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</w:tr>
      <w:tr w:rsidR="00DB3410" w:rsidRPr="001E3128" w:rsidTr="00B10491">
        <w:trPr>
          <w:trHeight w:val="227"/>
        </w:trPr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4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4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4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DB3410" w:rsidRPr="001E3128" w:rsidTr="00B10491">
        <w:trPr>
          <w:trHeight w:val="514"/>
        </w:trPr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</w:tcPr>
          <w:p w:rsidR="00DB3410" w:rsidRPr="001E3128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221 273,80</w:t>
            </w:r>
          </w:p>
        </w:tc>
        <w:tc>
          <w:tcPr>
            <w:tcW w:w="1743" w:type="dxa"/>
          </w:tcPr>
          <w:p w:rsidR="00DB3410" w:rsidRPr="001E3128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49 974,78</w:t>
            </w:r>
          </w:p>
        </w:tc>
        <w:tc>
          <w:tcPr>
            <w:tcW w:w="1742" w:type="dxa"/>
          </w:tcPr>
          <w:p w:rsidR="00DB3410" w:rsidRPr="001E3128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51 314,74</w:t>
            </w:r>
          </w:p>
        </w:tc>
        <w:tc>
          <w:tcPr>
            <w:tcW w:w="1743" w:type="dxa"/>
          </w:tcPr>
          <w:p w:rsidR="00DB3410" w:rsidRPr="001E3128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53 969,47</w:t>
            </w:r>
          </w:p>
        </w:tc>
        <w:tc>
          <w:tcPr>
            <w:tcW w:w="1742" w:type="dxa"/>
          </w:tcPr>
          <w:p w:rsidR="00DB3410" w:rsidRPr="001E3128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53 969,47</w:t>
            </w:r>
          </w:p>
        </w:tc>
        <w:tc>
          <w:tcPr>
            <w:tcW w:w="1743" w:type="dxa"/>
          </w:tcPr>
          <w:p w:rsidR="00DB3410" w:rsidRPr="001E3128" w:rsidRDefault="006B4759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53 969,47</w:t>
            </w:r>
          </w:p>
        </w:tc>
      </w:tr>
      <w:tr w:rsidR="00DB3410" w:rsidRPr="001E3128" w:rsidTr="00B10491">
        <w:trPr>
          <w:trHeight w:val="281"/>
        </w:trPr>
        <w:tc>
          <w:tcPr>
            <w:tcW w:w="5353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</w:tcPr>
          <w:p w:rsidR="00DB3410" w:rsidRPr="001E3128" w:rsidRDefault="00D248A4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221 281,00</w:t>
            </w:r>
          </w:p>
        </w:tc>
        <w:tc>
          <w:tcPr>
            <w:tcW w:w="1743" w:type="dxa"/>
          </w:tcPr>
          <w:p w:rsidR="00DB3410" w:rsidRPr="001E3128" w:rsidRDefault="00D248A4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49 977,18</w:t>
            </w:r>
          </w:p>
        </w:tc>
        <w:tc>
          <w:tcPr>
            <w:tcW w:w="1742" w:type="dxa"/>
          </w:tcPr>
          <w:p w:rsidR="00DB3410" w:rsidRPr="001E3128" w:rsidRDefault="00D248A4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51 317,24</w:t>
            </w:r>
          </w:p>
        </w:tc>
        <w:tc>
          <w:tcPr>
            <w:tcW w:w="1743" w:type="dxa"/>
          </w:tcPr>
          <w:p w:rsidR="00DB3410" w:rsidRPr="001E3128" w:rsidRDefault="00D248A4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53 971,77</w:t>
            </w:r>
          </w:p>
        </w:tc>
        <w:tc>
          <w:tcPr>
            <w:tcW w:w="1742" w:type="dxa"/>
          </w:tcPr>
          <w:p w:rsidR="00DB3410" w:rsidRPr="001E3128" w:rsidRDefault="00DB6E92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53 969,47</w:t>
            </w:r>
          </w:p>
        </w:tc>
        <w:tc>
          <w:tcPr>
            <w:tcW w:w="1743" w:type="dxa"/>
          </w:tcPr>
          <w:p w:rsidR="00DB3410" w:rsidRPr="001E3128" w:rsidRDefault="00DB6E92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53 969,47</w:t>
            </w:r>
          </w:p>
        </w:tc>
      </w:tr>
    </w:tbl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DB3410" w:rsidRDefault="00DB3410" w:rsidP="00DB3410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6C50FB" w:rsidRPr="001E3128" w:rsidRDefault="006C50FB" w:rsidP="006C50FB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6C50FB" w:rsidRDefault="006C50FB" w:rsidP="006C50FB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6C50FB" w:rsidRDefault="006C50FB" w:rsidP="006C50FB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bookmarkStart w:id="0" w:name="_GoBack"/>
      <w:bookmarkEnd w:id="0"/>
    </w:p>
    <w:p w:rsidR="006C50FB" w:rsidRDefault="006C50FB" w:rsidP="006C50FB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6C50FB" w:rsidRDefault="006C50FB" w:rsidP="006C50FB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6C50FB" w:rsidRDefault="006C50FB" w:rsidP="006C50FB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4769C5" w:rsidRPr="001E3128" w:rsidRDefault="004769C5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2. Общая характеристика сферы реализации </w:t>
      </w:r>
      <w:r w:rsidR="003B09FB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муниципальной подпрограммы</w:t>
      </w:r>
    </w:p>
    <w:p w:rsidR="002254AF" w:rsidRPr="001E3128" w:rsidRDefault="004769C5" w:rsidP="000A00C1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«</w:t>
      </w:r>
      <w:r w:rsidR="000A00C1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2254AF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» </w:t>
      </w:r>
    </w:p>
    <w:p w:rsidR="002254AF" w:rsidRPr="001E3128" w:rsidRDefault="004769C5" w:rsidP="002254A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в том числе формулировка основных проблем в указанной сфере,</w:t>
      </w:r>
      <w:r w:rsidR="002254AF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</w:p>
    <w:p w:rsidR="00DC2B6F" w:rsidRPr="001E3128" w:rsidRDefault="004769C5" w:rsidP="00DC2B6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инерционный прогноз ее развития, описание целей</w:t>
      </w:r>
      <w:r w:rsidR="003C5248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 xml:space="preserve"> </w:t>
      </w: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государств</w:t>
      </w:r>
      <w:r w:rsidR="00DC2B6F"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енной программы</w:t>
      </w:r>
    </w:p>
    <w:p w:rsidR="00DC2B6F" w:rsidRPr="001E3128" w:rsidRDefault="00DC2B6F" w:rsidP="00DC2B6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…</w:t>
      </w:r>
    </w:p>
    <w:p w:rsidR="00DC2B6F" w:rsidRPr="001E3128" w:rsidRDefault="00DC2B6F" w:rsidP="00DC2B6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DC2B6F" w:rsidRPr="001E3128" w:rsidRDefault="00DC2B6F" w:rsidP="00DC2B6F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DC2B6F" w:rsidRPr="001E3128" w:rsidRDefault="0039022B" w:rsidP="00DC2B6F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Прогноз </w:t>
      </w:r>
      <w:r w:rsidR="00DC2B6F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развития системы информирования и создания доступной современной медиасреды</w:t>
      </w:r>
    </w:p>
    <w:p w:rsidR="00DC2B6F" w:rsidRPr="001E3128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с учетом</w:t>
      </w:r>
      <w:r w:rsidR="002254AF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реализации мероприятий </w:t>
      </w:r>
      <w:r w:rsidR="002254AF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муниципальной под</w:t>
      </w: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программы,</w:t>
      </w:r>
      <w:r w:rsidR="00DC2B6F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включая возможные варианты решения проблемы,</w:t>
      </w:r>
    </w:p>
    <w:p w:rsidR="0039022B" w:rsidRPr="001E3128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оценку преимуществ</w:t>
      </w:r>
      <w:r w:rsidR="002254AF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и рисков,</w:t>
      </w:r>
      <w:r w:rsidR="00DC2B6F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возникающих при выборе различных вариантов решения проблемы</w:t>
      </w:r>
    </w:p>
    <w:p w:rsidR="002F1740" w:rsidRPr="001E3128" w:rsidRDefault="002F1740" w:rsidP="002254AF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2F1740" w:rsidRPr="001E3128" w:rsidRDefault="002F1740" w:rsidP="002254AF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…</w:t>
      </w:r>
    </w:p>
    <w:p w:rsidR="0039022B" w:rsidRPr="001E3128" w:rsidRDefault="0039022B" w:rsidP="00472CF7">
      <w:pPr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39022B" w:rsidRPr="001E3128" w:rsidRDefault="0039022B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39022B" w:rsidRPr="001E3128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lastRenderedPageBreak/>
        <w:t xml:space="preserve">4. Показатели реализации муниципальной программы городского округа Московской области </w:t>
      </w: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и реализации молодежной политики»</w:t>
      </w: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t>Подпрограмма 1.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медиасреды":</w:t>
      </w:r>
      <w:bookmarkStart w:id="1" w:name="P667"/>
      <w:bookmarkEnd w:id="1"/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406"/>
        <w:gridCol w:w="2834"/>
        <w:gridCol w:w="1276"/>
        <w:gridCol w:w="1418"/>
        <w:gridCol w:w="992"/>
        <w:gridCol w:w="992"/>
        <w:gridCol w:w="993"/>
        <w:gridCol w:w="1282"/>
        <w:gridCol w:w="1134"/>
        <w:gridCol w:w="142"/>
        <w:gridCol w:w="142"/>
        <w:gridCol w:w="1417"/>
      </w:tblGrid>
      <w:tr w:rsidR="00DB3410" w:rsidRPr="001E3128" w:rsidTr="00B10491">
        <w:tc>
          <w:tcPr>
            <w:tcW w:w="485" w:type="dxa"/>
            <w:vMerge w:val="restart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06" w:type="dxa"/>
            <w:vMerge w:val="restart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4" w:type="dxa"/>
            <w:vMerge w:val="restart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Тип показателя</w:t>
            </w:r>
            <w:hyperlink r:id="rId9" w:anchor="P760" w:history="1">
              <w:r w:rsidRPr="001E3128">
                <w:rPr>
                  <w:rFonts w:ascii="Times New Roman" w:eastAsiaTheme="minorEastAsia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 измерения</w:t>
            </w:r>
          </w:p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vMerge w:val="restart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Базовое значение **</w:t>
            </w:r>
          </w:p>
        </w:tc>
        <w:tc>
          <w:tcPr>
            <w:tcW w:w="4259" w:type="dxa"/>
            <w:gridSpan w:val="4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Ответственный ЦИОГВ, ГО </w:t>
            </w:r>
          </w:p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за достижение показателя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Номер подпрограммы, мероприятий, оказывающих влияние на достижение показателя***</w:t>
            </w:r>
          </w:p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(Y.ХХ.ZZ)</w:t>
            </w:r>
          </w:p>
        </w:tc>
      </w:tr>
      <w:tr w:rsidR="00DB3410" w:rsidRPr="001E3128" w:rsidTr="00B10491">
        <w:tc>
          <w:tcPr>
            <w:tcW w:w="485" w:type="dxa"/>
            <w:vMerge/>
            <w:vAlign w:val="center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B3410" w:rsidRPr="001E3128" w:rsidRDefault="00DB3410" w:rsidP="00B104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DB3410" w:rsidRPr="001E3128" w:rsidRDefault="00DB3410" w:rsidP="00B104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993" w:type="dxa"/>
            <w:hideMark/>
          </w:tcPr>
          <w:p w:rsidR="00DB3410" w:rsidRPr="001E3128" w:rsidRDefault="00DB3410" w:rsidP="00B104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1282" w:type="dxa"/>
            <w:hideMark/>
          </w:tcPr>
          <w:p w:rsidR="00DB3410" w:rsidRPr="001E3128" w:rsidRDefault="00DB3410" w:rsidP="00B104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 </w:t>
            </w:r>
          </w:p>
        </w:tc>
        <w:tc>
          <w:tcPr>
            <w:tcW w:w="1276" w:type="dxa"/>
            <w:gridSpan w:val="2"/>
            <w:vMerge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DB3410" w:rsidRPr="001E3128" w:rsidTr="00B10491">
        <w:tc>
          <w:tcPr>
            <w:tcW w:w="485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6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4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2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</w:p>
        </w:tc>
      </w:tr>
      <w:tr w:rsidR="00DB3410" w:rsidRPr="001E3128" w:rsidTr="00B10491">
        <w:trPr>
          <w:trHeight w:val="788"/>
        </w:trPr>
        <w:tc>
          <w:tcPr>
            <w:tcW w:w="48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28" w:type="dxa"/>
            <w:gridSpan w:val="12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муниципального образования.</w:t>
            </w:r>
          </w:p>
        </w:tc>
      </w:tr>
      <w:tr w:rsidR="00DB3410" w:rsidRPr="001E3128" w:rsidTr="00B10491">
        <w:trPr>
          <w:trHeight w:val="591"/>
        </w:trPr>
        <w:tc>
          <w:tcPr>
            <w:tcW w:w="485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Информирование населения в средствах массовой информации и социальных сетях</w:t>
            </w:r>
          </w:p>
        </w:tc>
        <w:tc>
          <w:tcPr>
            <w:tcW w:w="2834" w:type="dxa"/>
          </w:tcPr>
          <w:p w:rsidR="00DB3410" w:rsidRPr="001E3128" w:rsidRDefault="00DB3410" w:rsidP="00B1049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B3410" w:rsidRPr="001E3128" w:rsidRDefault="00DB3410" w:rsidP="00B1049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535B">
              <w:rPr>
                <w:rFonts w:ascii="Times New Roman" w:eastAsiaTheme="minorEastAsia" w:hAnsi="Times New Roman" w:cs="Times New Roman"/>
                <w:sz w:val="22"/>
                <w:szCs w:val="22"/>
              </w:rPr>
              <w:t>119,27</w:t>
            </w:r>
          </w:p>
        </w:tc>
        <w:tc>
          <w:tcPr>
            <w:tcW w:w="99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535B">
              <w:rPr>
                <w:rFonts w:ascii="Times New Roman" w:eastAsiaTheme="minorEastAsia" w:hAnsi="Times New Roman" w:cs="Times New Roman"/>
                <w:sz w:val="22"/>
                <w:szCs w:val="22"/>
              </w:rPr>
              <w:t>119,27</w:t>
            </w:r>
          </w:p>
        </w:tc>
        <w:tc>
          <w:tcPr>
            <w:tcW w:w="99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535B">
              <w:rPr>
                <w:rFonts w:ascii="Times New Roman" w:eastAsiaTheme="minorEastAsia" w:hAnsi="Times New Roman" w:cs="Times New Roman"/>
                <w:sz w:val="22"/>
                <w:szCs w:val="22"/>
              </w:rPr>
              <w:t>119,27</w:t>
            </w:r>
          </w:p>
        </w:tc>
        <w:tc>
          <w:tcPr>
            <w:tcW w:w="128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B535B">
              <w:rPr>
                <w:rFonts w:ascii="Times New Roman" w:eastAsiaTheme="minorEastAsia" w:hAnsi="Times New Roman" w:cs="Times New Roman"/>
                <w:sz w:val="22"/>
                <w:szCs w:val="22"/>
              </w:rPr>
              <w:t>119,27</w:t>
            </w:r>
          </w:p>
        </w:tc>
        <w:tc>
          <w:tcPr>
            <w:tcW w:w="1134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1.01.01,1.01.02,</w:t>
            </w:r>
          </w:p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1.01.03,1.01.04,</w:t>
            </w:r>
          </w:p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1.01.05</w:t>
            </w:r>
          </w:p>
        </w:tc>
      </w:tr>
      <w:tr w:rsidR="00DB3410" w:rsidRPr="001E3128" w:rsidTr="00B10491">
        <w:trPr>
          <w:trHeight w:val="1077"/>
        </w:trPr>
        <w:tc>
          <w:tcPr>
            <w:tcW w:w="485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40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4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1.07.01</w:t>
            </w:r>
          </w:p>
        </w:tc>
      </w:tr>
      <w:tr w:rsidR="00DB3410" w:rsidRPr="001E3128" w:rsidTr="00B10491">
        <w:tc>
          <w:tcPr>
            <w:tcW w:w="48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28" w:type="dxa"/>
            <w:gridSpan w:val="12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</w:t>
            </w:r>
          </w:p>
        </w:tc>
      </w:tr>
      <w:tr w:rsidR="002E51B0" w:rsidRPr="001E3128" w:rsidTr="00B10491"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</w:t>
            </w:r>
          </w:p>
        </w:tc>
        <w:tc>
          <w:tcPr>
            <w:tcW w:w="127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2.01.01</w:t>
            </w:r>
          </w:p>
        </w:tc>
      </w:tr>
      <w:tr w:rsidR="002E51B0" w:rsidRPr="001E3128" w:rsidTr="00B10491"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Количество участников мероприятий по сохранению и поддержке русского языка как государственного языка Российской Федерации»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</w:t>
            </w:r>
          </w:p>
        </w:tc>
        <w:tc>
          <w:tcPr>
            <w:tcW w:w="127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2.01.02</w:t>
            </w:r>
          </w:p>
        </w:tc>
      </w:tr>
      <w:tr w:rsidR="002E51B0" w:rsidRPr="001E3128" w:rsidTr="00B10491">
        <w:trPr>
          <w:trHeight w:val="1838"/>
        </w:trPr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Количество участников мероприятий по социально-культурной адаптации и интеграции иностранных граждан в Московской области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</w:t>
            </w:r>
          </w:p>
        </w:tc>
        <w:tc>
          <w:tcPr>
            <w:tcW w:w="127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2E51B0" w:rsidRPr="001E3128" w:rsidRDefault="002E51B0" w:rsidP="002E51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2.01.03</w:t>
            </w:r>
          </w:p>
        </w:tc>
      </w:tr>
      <w:tr w:rsidR="002E51B0" w:rsidRPr="001E3128" w:rsidTr="00B10491">
        <w:trPr>
          <w:trHeight w:val="2121"/>
        </w:trPr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Количество участников мероприятий по развитию государственно-общественного партнерства в сфере государственной национальной политики Московской области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</w:t>
            </w:r>
          </w:p>
        </w:tc>
        <w:tc>
          <w:tcPr>
            <w:tcW w:w="127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2E51B0" w:rsidRPr="001E3128" w:rsidRDefault="002E51B0" w:rsidP="002E51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2.01.04</w:t>
            </w:r>
          </w:p>
        </w:tc>
      </w:tr>
      <w:tr w:rsidR="002E51B0" w:rsidRPr="001E3128" w:rsidTr="00B10491">
        <w:trPr>
          <w:trHeight w:val="2256"/>
        </w:trPr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Целевой показатель. Количество конфликтных ситуаций на межнациональной и межконфессиональной почве, связанных с проявлением экстремизма в Московской области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ГП:</w:t>
            </w:r>
          </w:p>
        </w:tc>
        <w:tc>
          <w:tcPr>
            <w:tcW w:w="1276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  <w:p w:rsidR="002E51B0" w:rsidRPr="001E3128" w:rsidRDefault="002E51B0" w:rsidP="002E51B0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2.01.05</w:t>
            </w:r>
          </w:p>
        </w:tc>
      </w:tr>
      <w:tr w:rsidR="002E51B0" w:rsidRPr="001E3128" w:rsidTr="00B10491"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28" w:type="dxa"/>
            <w:gridSpan w:val="12"/>
          </w:tcPr>
          <w:p w:rsidR="002E51B0" w:rsidRPr="001E3128" w:rsidRDefault="002E51B0" w:rsidP="002E51B0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2E51B0" w:rsidRPr="001E3128" w:rsidTr="00B10491"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="Calibri" w:hAnsi="Times New Roman" w:cs="Times New Roman"/>
                <w:sz w:val="22"/>
                <w:szCs w:val="22"/>
              </w:rPr>
              <w:t>Целевой показатель. 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Приоритетный показатель</w:t>
            </w:r>
          </w:p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МАУ РГО «Молодежный центр»</w:t>
            </w: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4.02.01</w:t>
            </w:r>
          </w:p>
        </w:tc>
      </w:tr>
      <w:tr w:rsidR="002E51B0" w:rsidRPr="001E3128" w:rsidTr="00B10491"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28" w:type="dxa"/>
            <w:gridSpan w:val="12"/>
          </w:tcPr>
          <w:p w:rsidR="002E51B0" w:rsidRPr="001E3128" w:rsidRDefault="002E51B0" w:rsidP="002E51B0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2E51B0" w:rsidRPr="001E3128" w:rsidTr="00B10491">
        <w:tc>
          <w:tcPr>
            <w:tcW w:w="485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406" w:type="dxa"/>
          </w:tcPr>
          <w:p w:rsidR="002E51B0" w:rsidRPr="001E3128" w:rsidRDefault="002E51B0" w:rsidP="002E51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Целевой показатель. 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чел.</w:t>
            </w:r>
          </w:p>
        </w:tc>
        <w:tc>
          <w:tcPr>
            <w:tcW w:w="2834" w:type="dxa"/>
          </w:tcPr>
          <w:p w:rsidR="002E51B0" w:rsidRPr="001E3128" w:rsidRDefault="002E51B0" w:rsidP="002E51B0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Приоритетный показатель, соглашение с ФОИВ (региональный проект)</w:t>
            </w:r>
          </w:p>
        </w:tc>
        <w:tc>
          <w:tcPr>
            <w:tcW w:w="1276" w:type="dxa"/>
          </w:tcPr>
          <w:p w:rsidR="002E51B0" w:rsidRPr="001E3128" w:rsidRDefault="002E51B0" w:rsidP="002E51B0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="Arial Unicode MS" w:hAnsi="Times New Roman" w:cs="Times New Roman"/>
                <w:sz w:val="22"/>
                <w:szCs w:val="22"/>
              </w:rPr>
              <w:t>млн. чел.</w:t>
            </w:r>
          </w:p>
          <w:p w:rsidR="002E51B0" w:rsidRPr="001E3128" w:rsidRDefault="002E51B0" w:rsidP="002E51B0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E51B0" w:rsidRPr="001E3128" w:rsidRDefault="002E51B0" w:rsidP="002E51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9050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9108</w:t>
            </w:r>
          </w:p>
        </w:tc>
        <w:tc>
          <w:tcPr>
            <w:tcW w:w="99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9108</w:t>
            </w:r>
          </w:p>
        </w:tc>
        <w:tc>
          <w:tcPr>
            <w:tcW w:w="993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9108</w:t>
            </w:r>
          </w:p>
        </w:tc>
        <w:tc>
          <w:tcPr>
            <w:tcW w:w="1282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9108</w:t>
            </w:r>
          </w:p>
        </w:tc>
        <w:tc>
          <w:tcPr>
            <w:tcW w:w="1418" w:type="dxa"/>
            <w:gridSpan w:val="3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МАУ РГО «Молодежный центр»</w:t>
            </w:r>
          </w:p>
        </w:tc>
        <w:tc>
          <w:tcPr>
            <w:tcW w:w="1417" w:type="dxa"/>
          </w:tcPr>
          <w:p w:rsidR="002E51B0" w:rsidRPr="001E3128" w:rsidRDefault="002E51B0" w:rsidP="002E51B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.01.01</w:t>
            </w:r>
          </w:p>
        </w:tc>
      </w:tr>
    </w:tbl>
    <w:p w:rsidR="00DB3410" w:rsidRPr="001E3128" w:rsidRDefault="00DB3410" w:rsidP="00DB3410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DB3410" w:rsidRPr="001E3128" w:rsidRDefault="00DB3410" w:rsidP="00DB3410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bookmarkStart w:id="2" w:name="P760"/>
      <w:bookmarkEnd w:id="2"/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5. Методика расчета значений показателей реализации </w:t>
      </w:r>
      <w:r w:rsidR="003B09FB"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муниципальной программы</w:t>
      </w: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городского округа Московской области</w:t>
      </w: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:rsidR="00DB3410" w:rsidRPr="001E3128" w:rsidRDefault="00DB3410" w:rsidP="00DB3410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и реализации молодежной политики»</w:t>
      </w:r>
    </w:p>
    <w:p w:rsidR="00DB3410" w:rsidRPr="001E3128" w:rsidRDefault="00DB3410" w:rsidP="00DB3410">
      <w:pPr>
        <w:adjustRightInd/>
        <w:ind w:left="2832" w:firstLine="708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DB3410" w:rsidRPr="001E3128" w:rsidTr="00B10491">
        <w:tc>
          <w:tcPr>
            <w:tcW w:w="805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DB3410" w:rsidRPr="001E3128" w:rsidTr="00B10491">
        <w:tc>
          <w:tcPr>
            <w:tcW w:w="805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DB3410" w:rsidRPr="001E3128" w:rsidTr="00B10491">
        <w:trPr>
          <w:trHeight w:val="529"/>
        </w:trPr>
        <w:tc>
          <w:tcPr>
            <w:tcW w:w="805" w:type="dxa"/>
            <w:hideMark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81" w:type="dxa"/>
            <w:gridSpan w:val="5"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ind w:right="-17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      </w:r>
          </w:p>
        </w:tc>
      </w:tr>
      <w:tr w:rsidR="00DB3410" w:rsidRPr="001E3128" w:rsidTr="00B10491">
        <w:trPr>
          <w:trHeight w:val="693"/>
        </w:trPr>
        <w:tc>
          <w:tcPr>
            <w:tcW w:w="805" w:type="dxa"/>
            <w:hideMark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  <w:p w:rsidR="00DB3410" w:rsidRPr="001E3128" w:rsidRDefault="00DB3410" w:rsidP="00B10491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</m:t>
              </m:r>
            </m:oMath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:rsidR="00DB3410" w:rsidRPr="001E3128" w:rsidRDefault="00BF461D" w:rsidP="00B10491">
            <w:pPr>
              <w:jc w:val="center"/>
              <w:rPr>
                <w:rFonts w:ascii="Cambria Math" w:hAnsi="Cambria Math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DB3410" w:rsidRPr="001E3128">
              <w:t xml:space="preserve"> </w:t>
            </w:r>
            <w:r w:rsidR="00DB3410" w:rsidRPr="001E3128">
              <w:rPr>
                <w:rFonts w:ascii="Cambria Math" w:hAnsi="Cambria Math" w:cs="Times New Roman"/>
                <w:i/>
                <w:sz w:val="22"/>
                <w:szCs w:val="22"/>
                <w:lang w:eastAsia="ru-RU"/>
              </w:rPr>
              <w:t>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V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П 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– объем </w:t>
            </w:r>
            <w:r w:rsidR="003B09FB" w:rsidRPr="001E3128">
              <w:rPr>
                <w:rFonts w:ascii="Times New Roman" w:hAnsi="Times New Roman" w:cs="Times New Roman"/>
                <w:lang w:eastAsia="ru-RU"/>
              </w:rPr>
              <w:t>информации в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печатных СМИ;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V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>Р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– объем информации на радио;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V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>ТВ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– объем информации на телевидение; 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V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 xml:space="preserve">СИ 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– объем </w:t>
            </w:r>
            <w:r w:rsidR="003B09FB" w:rsidRPr="001E3128">
              <w:rPr>
                <w:rFonts w:ascii="Times New Roman" w:hAnsi="Times New Roman" w:cs="Times New Roman"/>
                <w:lang w:eastAsia="ru-RU"/>
              </w:rPr>
              <w:t>информации в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сетевых изданиях;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V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>СC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– объем информации в социальных сетях и мессенджерах.</w:t>
            </w:r>
          </w:p>
          <w:p w:rsidR="00DB3410" w:rsidRPr="001E3128" w:rsidRDefault="00BF461D" w:rsidP="00B1049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×ИЦ</m:t>
              </m:r>
            </m:oMath>
            <w:r w:rsidR="00DB3410"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lastRenderedPageBreak/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:rsidR="00DB3410" w:rsidRPr="001E3128" w:rsidRDefault="003B09FB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k –</w:t>
            </w:r>
            <w:r w:rsidR="00DB3410" w:rsidRPr="001E3128">
              <w:rPr>
                <w:rFonts w:ascii="Times New Roman" w:hAnsi="Times New Roman" w:cs="Times New Roman"/>
                <w:lang w:eastAsia="ru-RU"/>
              </w:rPr>
              <w:t xml:space="preserve"> коэффициент значимости;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 xml:space="preserve">При расчёте объема информации в социальных сетях и </w:t>
            </w:r>
            <w:r w:rsidR="003B09FB" w:rsidRPr="001E3128">
              <w:rPr>
                <w:rFonts w:ascii="Times New Roman" w:hAnsi="Times New Roman" w:cs="Times New Roman"/>
                <w:lang w:eastAsia="ru-RU"/>
              </w:rPr>
              <w:t>мессенджерах индекс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цитируемости меняется на вовлеченность</w:t>
            </w:r>
          </w:p>
          <w:p w:rsidR="00DB3410" w:rsidRPr="001E3128" w:rsidRDefault="00BF461D" w:rsidP="00B1049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W</m:t>
              </m:r>
            </m:oMath>
            <w:r w:rsidR="00DB3410"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где: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Коэффициент значимости: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1. социальные сети и мессенджеры – 0,4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2. сетевые СМИ – 0,3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3. телевидение – 0,2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4. радио – 0,05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5. печатные СМИ – 0,05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Источником информации являются данные муниципальных образований Московской области, ИС «Медиалогия».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1.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Наличие незаконных рекламных конструкций, установленных на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A=  B/C  *100%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lastRenderedPageBreak/>
              <w:t>C = X + Y + Z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 xml:space="preserve">: 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(сумма X, Y и Z);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Формируются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на основании результатов исполнения ме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роприятий муниципальной подпрограммы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Ежеквартально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1" w:type="dxa"/>
            <w:gridSpan w:val="5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Pr="001E3128">
              <w:t xml:space="preserve">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adjustRightInd/>
              <w:ind w:right="5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Количество участников мероприятий, направленных на укрепление общероссийского гражданского единства и 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этнокультурное развитие народов России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8CDC2E" wp14:editId="68E7B1AA">
                  <wp:extent cx="1009767" cy="223473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478" cy="22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97C89C" wp14:editId="28F7DA32">
                  <wp:extent cx="203694" cy="218782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90" cy="21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12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 и этнокультурное развитие народов России;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7A7B9E" wp14:editId="40E532DE">
                  <wp:extent cx="258051" cy="241923"/>
                  <wp:effectExtent l="0" t="0" r="889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44" cy="24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12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DB3410" w:rsidRPr="001E3128" w:rsidRDefault="00DB3410" w:rsidP="00B10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312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3DD39A7" wp14:editId="48F98EB0">
                  <wp:extent cx="157075" cy="147835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0" cy="14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128">
              <w:rPr>
                <w:rFonts w:ascii="Times New Roman" w:hAnsi="Times New Roman" w:cs="Times New Roman"/>
                <w:sz w:val="20"/>
                <w:lang w:eastAsia="en-US"/>
              </w:rPr>
              <w:t xml:space="preserve"> - количество проведенных мероприятий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Формируется на основании данных по количеству участников всех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20.12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adjustRightInd/>
              <w:ind w:right="5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Количество участников мероприятий по сохранению и поддержке русского языка как государственного языка Российской Федерации»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E3D9AB" wp14:editId="482245E5">
                  <wp:extent cx="1009767" cy="223473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478" cy="22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</w:rPr>
              <w:t>И</w:t>
            </w:r>
            <w:r w:rsidRPr="001E3128">
              <w:rPr>
                <w:rFonts w:ascii="Times New Roman" w:hAnsi="Times New Roman" w:cs="Times New Roman"/>
                <w:vertAlign w:val="subscript"/>
              </w:rPr>
              <w:t>4</w:t>
            </w:r>
            <w:r w:rsidRPr="001E3128">
              <w:rPr>
                <w:rFonts w:ascii="Times New Roman" w:hAnsi="Times New Roman" w:cs="Times New Roman"/>
              </w:rPr>
              <w:t xml:space="preserve"> - численность участников мероприятий по сохранению и поддержке русского языка как государственного языка Российской Федерации;</w:t>
            </w:r>
          </w:p>
          <w:p w:rsidR="00DB3410" w:rsidRPr="001E3128" w:rsidRDefault="00DB3410" w:rsidP="00B104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E312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5E034AF" wp14:editId="65521D40">
                  <wp:extent cx="25717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128">
              <w:rPr>
                <w:rFonts w:ascii="Times New Roman" w:hAnsi="Times New Roman" w:cs="Times New Roman"/>
                <w:sz w:val="20"/>
                <w:lang w:eastAsia="en-US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Формируется на основании данных по количеству участников всех мероприятий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20.12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 по социально-культурной адаптации и интеграции иностранных граждан в Московской области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1A390DDF" wp14:editId="19D5F3E3">
                  <wp:extent cx="116205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И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>4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 в Московской области;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3FFA1711" wp14:editId="7853CB94">
                  <wp:extent cx="2571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Формируется на основании данных по количеству участников всех мероприятий по социально-культурной адаптации и интеграции иностранных граждан в Московской области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20.12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 по развитию государственно-общественного партнерства в сфере государственной национальной политики Московской области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Человек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noProof/>
                <w:position w:val="-12"/>
                <w:lang w:eastAsia="ru-RU"/>
              </w:rPr>
            </w:pPr>
            <w:r w:rsidRPr="001E3128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41B5D5E4" wp14:editId="77DB5FAB">
                  <wp:extent cx="1162050" cy="2571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3128">
              <w:rPr>
                <w:rFonts w:ascii="Times New Roman" w:hAnsi="Times New Roman" w:cs="Times New Roman"/>
                <w:lang w:eastAsia="ru-RU"/>
              </w:rPr>
              <w:t>И</w:t>
            </w:r>
            <w:r w:rsidRPr="001E3128">
              <w:rPr>
                <w:rFonts w:ascii="Times New Roman" w:hAnsi="Times New Roman" w:cs="Times New Roman"/>
                <w:vertAlign w:val="subscript"/>
                <w:lang w:eastAsia="ru-RU"/>
              </w:rPr>
              <w:t>4</w:t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- численность участников мероприятий по развитию государственно-общественного партнерства в сфере государственной национальной политики Московской области;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noProof/>
                <w:position w:val="-12"/>
                <w:lang w:eastAsia="ru-RU"/>
              </w:rPr>
              <w:drawing>
                <wp:inline distT="0" distB="0" distL="0" distR="0" wp14:anchorId="35F22D24" wp14:editId="26BA8809">
                  <wp:extent cx="257175" cy="2381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128">
              <w:rPr>
                <w:rFonts w:ascii="Times New Roman" w:hAnsi="Times New Roman" w:cs="Times New Roman"/>
                <w:lang w:eastAsia="ru-RU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Формируется на основании данных по количеству участников всех мероприятий по развитию государственно-общественного партнерства в сфере государственной национальной политики Московской области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20.12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adjustRightInd/>
              <w:ind w:right="5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Количество конфликтных ситуаций на межнациональной и межконфессиональной почве, связанных с проявлением экстремизма в Московской области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Единица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</w:rPr>
              <w:t>ксм</w:t>
            </w:r>
            <w:r w:rsidRPr="001E312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1E3128">
              <w:rPr>
                <w:rFonts w:ascii="Times New Roman" w:hAnsi="Times New Roman" w:cs="Times New Roman"/>
              </w:rPr>
              <w:t xml:space="preserve">= </w:t>
            </w:r>
            <w:r w:rsidRPr="001E3128">
              <w:rPr>
                <w:rFonts w:ascii="Times New Roman" w:hAnsi="Times New Roman" w:cs="Times New Roman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</w:rPr>
              <w:t xml:space="preserve">по + </w:t>
            </w:r>
            <w:r w:rsidRPr="001E3128">
              <w:rPr>
                <w:rFonts w:ascii="Times New Roman" w:hAnsi="Times New Roman" w:cs="Times New Roman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</w:rPr>
              <w:t>см,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1E3128">
              <w:rPr>
                <w:rFonts w:ascii="Times New Roman" w:hAnsi="Times New Roman" w:cs="Times New Roman"/>
              </w:rPr>
              <w:t>где: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</w:rPr>
              <w:t>ксм - количество конфликтных ситуаций на межнациональной почве, связанных с проявлением экстремизма в муниципальном образовании Московской области;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</w:rPr>
              <w:t>по - количество конфликтных ситуаций из информации, полученной от Главного управления МВД России по Московской области;</w:t>
            </w:r>
          </w:p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</w:rPr>
            </w:pPr>
            <w:r w:rsidRPr="001E3128">
              <w:rPr>
                <w:rFonts w:ascii="Times New Roman" w:hAnsi="Times New Roman" w:cs="Times New Roman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</w:rPr>
              <w:t>см - количество конфликтных ситуаций из данных государственной информационной системы мониторинга 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position w:val="-12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position w:val="-12"/>
                <w:sz w:val="22"/>
                <w:szCs w:val="22"/>
              </w:rPr>
              <w:t>Формируется на основании информации, полученной от Главного управления МВД России по Московской области и данных государственной системы мониторинга. Постановление Правительства Российской Федерации  от 28.10.2017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10.04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20.12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81" w:type="dxa"/>
            <w:gridSpan w:val="5"/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Cs w:val="22"/>
              </w:rPr>
              <w:t>Подпрограмма 4. «Молодежь Подмосковья»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B3410" w:rsidRPr="001E3128" w:rsidRDefault="00DB3410" w:rsidP="00B10491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DB3410" w:rsidRPr="001E3128" w:rsidRDefault="00BF461D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Хтвор – численность молодежи,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задействованной в мероприятиях по вовлечению </w:t>
            </w: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деятельность.</w:t>
            </w:r>
          </w:p>
          <w:p w:rsidR="00DB3410" w:rsidRPr="001E3128" w:rsidRDefault="00BF461D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DB3410" w:rsidRPr="001E312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DB3410"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численность молодежи </w:t>
            </w:r>
            <w:r w:rsidR="00DB3410"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муниципальном образовании,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</w:t>
            </w:r>
            <w:r w:rsidRPr="001E312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твор</w:t>
            </w: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доля молодежи, задействованной </w:t>
            </w: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мероприятиях по вовлечению </w:t>
            </w:r>
            <w:r w:rsidRPr="001E31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 xml:space="preserve">Формируется на основании данных по количеству участников всех мероприятий городского округа по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вовлечению молодежи в творческую деятельность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10.04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10.07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10.10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20.12 – 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881" w:type="dxa"/>
            <w:gridSpan w:val="5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Подпрограмма 5. «Развитие добровольчества (волонтерства) 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городском округе </w:t>
            </w: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Московской области»</w:t>
            </w:r>
          </w:p>
        </w:tc>
      </w:tr>
      <w:tr w:rsidR="00DB3410" w:rsidRPr="001E3128" w:rsidTr="00B10491">
        <w:tc>
          <w:tcPr>
            <w:tcW w:w="80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1E3128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Показатель 2.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1E3128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:rsidR="00DB3410" w:rsidRPr="001E3128" w:rsidRDefault="00011014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млн. чел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:rsidR="00DB3410" w:rsidRPr="001E3128" w:rsidRDefault="00BF461D" w:rsidP="00B10491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B3410" w:rsidRPr="001E3128" w:rsidRDefault="00BF461D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</m:oMath>
            <w:r w:rsidR="00DB3410"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DB3410" w:rsidRPr="001E3128" w:rsidRDefault="00BF461D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</m:sSub>
            </m:oMath>
            <w:r w:rsidR="00DB3410"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:rsidR="00DB3410" w:rsidRPr="001E3128" w:rsidRDefault="00DB3410" w:rsidP="00B10491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:rsidR="00DB3410" w:rsidRPr="001E3128" w:rsidRDefault="00DB3410" w:rsidP="00B1049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Методика расчета значения показателя утверждена приказом Федерального агентства по делам молодежи от 03.04.2020 № 101</w:t>
            </w:r>
          </w:p>
        </w:tc>
        <w:tc>
          <w:tcPr>
            <w:tcW w:w="1970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10.04 – I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10.07 – II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10.10 – III квартал;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20.12 – IV квартал,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 годовой отчет.</w:t>
            </w:r>
          </w:p>
        </w:tc>
      </w:tr>
    </w:tbl>
    <w:p w:rsidR="00DB3410" w:rsidRPr="001E3128" w:rsidRDefault="00DB3410" w:rsidP="00DB3410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DB3410" w:rsidRPr="001E3128" w:rsidRDefault="00DB3410" w:rsidP="00DB3410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6. Значения результатов выполнения мероприятий муниципальной программы городского округа Московской области</w:t>
      </w:r>
    </w:p>
    <w:p w:rsidR="00DB3410" w:rsidRPr="001E3128" w:rsidRDefault="00DB3410" w:rsidP="00DB3410">
      <w:pPr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128">
        <w:rPr>
          <w:rFonts w:ascii="Times New Roman" w:eastAsiaTheme="minorEastAsia" w:hAnsi="Times New Roman" w:cs="Times New Roman"/>
          <w:sz w:val="22"/>
          <w:szCs w:val="22"/>
          <w:lang w:eastAsia="ru-RU"/>
        </w:rPr>
        <w:t>«Развитие институтов гражданского общества, повышение эффективности местного</w:t>
      </w:r>
      <w:r w:rsidRPr="001E3128">
        <w:rPr>
          <w:rFonts w:ascii="Times New Roman" w:eastAsia="Calibri" w:hAnsi="Times New Roman" w:cs="Times New Roman"/>
          <w:sz w:val="22"/>
          <w:szCs w:val="22"/>
        </w:rPr>
        <w:t xml:space="preserve"> самоуправления»</w:t>
      </w:r>
    </w:p>
    <w:p w:rsidR="00DB3410" w:rsidRPr="001E3128" w:rsidRDefault="00DB3410" w:rsidP="00DB3410">
      <w:pPr>
        <w:adjustRightInd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5386"/>
      </w:tblGrid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Информационный материал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Х – количество информационных материалов о деятельности </w:t>
            </w:r>
            <w:r w:rsidR="003B09FB" w:rsidRPr="001E3128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 социальных сетях и мессенджерах в текущем 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отчетном году;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-рассылок в текущем отчетном году;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SMS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Информационный материал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сети Интернет (сайты)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Телематериал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Радиоматериал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Печатная продукция.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= О + М + В,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печатных листов,  изданных и распространенных в текущем отчетном году 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О – количество печатных </w:t>
            </w:r>
            <w:r w:rsidR="003B09FB" w:rsidRPr="001E3128">
              <w:rPr>
                <w:rFonts w:ascii="Times New Roman" w:hAnsi="Times New Roman" w:cs="Times New Roman"/>
                <w:sz w:val="22"/>
                <w:szCs w:val="22"/>
              </w:rPr>
              <w:t>листов, 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Московской области, вышедших в областных печатных СМИ,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печатных </w:t>
            </w:r>
            <w:r w:rsidR="003B09FB" w:rsidRPr="001E3128">
              <w:rPr>
                <w:rFonts w:ascii="Times New Roman" w:hAnsi="Times New Roman" w:cs="Times New Roman"/>
                <w:sz w:val="22"/>
                <w:szCs w:val="22"/>
              </w:rPr>
              <w:t>листов, 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Московской области, вышедших в муниципальных печатных СМИ,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– количество печатных листов,  с обнародованием НПА  и официальной информацией муниципального образования Московской области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Аналитический отчет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 муниципального образования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3B09F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3B09FB" w:rsidRPr="001E3128">
              <w:rPr>
                <w:rFonts w:ascii="Times New Roman" w:hAnsi="Times New Roman" w:cs="Times New Roman"/>
                <w:sz w:val="22"/>
                <w:szCs w:val="22"/>
              </w:rPr>
              <w:t>оличество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DB3410" w:rsidRPr="001E3128" w:rsidTr="00B10491">
        <w:trPr>
          <w:trHeight w:val="884"/>
        </w:trPr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 – количество демонтированных незаконных рекламных конструкций на территории муниципального образования Московской области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Мероприятие, которому обеспечено праздничное/тематическое оформление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 – количество мероприятий, которым обеспечено праздничное/тематическое оформление территории муниципального образования Московской области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Рекламно-информационная кампания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= ∑Xкв,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Xкв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укреплению единства российской нации и этнокультурному развитию народов России.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Nм=Nуг+Nэр,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>Nм –  общее количество мероприятий по укреплению единства российской нации и этнокультурному развитию народов России в текущем отчетном году;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>Nуг – количество мероприятий по укреплению общероссийского гражданского единства;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Nэр – количество мероприятий по этнокультурному 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развитию народов России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Nря  –  общее количество мероприятий по сохранению и поддержке русского языка как государственного языка Российской Федерации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социально-культурной адаптации и интеграции иностранных граждан в Московской области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Nмса  – общее количество мероприятий мероприятие по социально-культурной адаптации и интеграции иностранных граждан в городском округе Московской области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развитию государственно-общественного партнерства в сфере государственной национальной политики Московской области.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Nмгп  – общее количество мероприятий по развитию государственно-общественного партнерства в сфере государственной национальной политики Московской области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профилактике экстремизма на национальной и религиозной почве.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Nмпэ  – общее количество мероприятий мероприятие  по профилактике экстремизма на национальной и религиозной почве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 по  обучению, переобучению, повышению квалификации и обмену опытом специалистов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Nо=Nу+Nоп,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>Nо –  общее количество муниципальных мероприятий, по  обучению, переобучению, повышению квалификации и обмену опытом специалистов в текущем отчетном году;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  <w:t>Nу – количество муниципальных мероприятий по  обучению, переобучению, повышению квалификации;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Nоп – количество муниципальных мероприятий по обмену опытом специалистов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Муниципальное мероприятие по обеспечению занятости несовершеннолетних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E3128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Cs w:val="22"/>
              </w:rPr>
              <w:t xml:space="preserve">з – общее количество муниципальных мероприятий </w:t>
            </w:r>
            <w:r w:rsidRPr="001E3128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</w:t>
            </w:r>
          </w:p>
        </w:tc>
      </w:tr>
      <w:tr w:rsidR="00DB3410" w:rsidRPr="001E3128" w:rsidTr="00B10491">
        <w:tc>
          <w:tcPr>
            <w:tcW w:w="675" w:type="dxa"/>
          </w:tcPr>
          <w:p w:rsidR="00DB3410" w:rsidRPr="001E3128" w:rsidRDefault="00DB3410" w:rsidP="00B10491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Муниципальное мероприятие, направленное на популяризацию добровольчества (волонтерства)</w:t>
            </w:r>
          </w:p>
        </w:tc>
        <w:tc>
          <w:tcPr>
            <w:tcW w:w="2268" w:type="dxa"/>
          </w:tcPr>
          <w:p w:rsidR="00DB3410" w:rsidRPr="001E3128" w:rsidRDefault="00DB3410" w:rsidP="00B10491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пд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 =</w:t>
            </w: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+ </w:t>
            </w: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3128">
              <w:rPr>
                <w:rFonts w:ascii="Times New Roman" w:hAnsi="Times New Roman" w:cs="Times New Roman"/>
                <w:sz w:val="22"/>
              </w:rPr>
              <w:t>,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</w:rPr>
              <w:t>где: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 – общее количество муниципальных мероприятий (акций) 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>в текущем отчетном году;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</w:rPr>
            </w:pP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E3128">
              <w:rPr>
                <w:rFonts w:ascii="Times New Roman" w:hAnsi="Times New Roman" w:cs="Times New Roman"/>
                <w:sz w:val="22"/>
              </w:rPr>
              <w:t xml:space="preserve">  мероприятий для руководителей добровольческих (волонтерских) организаций и добровольцев (волонтеров) городского округа Московской области;</w:t>
            </w:r>
          </w:p>
          <w:p w:rsidR="00DB3410" w:rsidRPr="001E3128" w:rsidRDefault="00DB3410" w:rsidP="00B104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1E3128">
              <w:rPr>
                <w:rFonts w:ascii="Times New Roman" w:hAnsi="Times New Roman" w:cs="Times New Roman"/>
                <w:sz w:val="22"/>
                <w:lang w:val="en-US"/>
              </w:rPr>
              <w:t>N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312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E3128">
              <w:rPr>
                <w:rFonts w:ascii="Times New Roman" w:hAnsi="Times New Roman" w:cs="Times New Roman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проводимые для жителей городского округа Московской области и с их участием</w:t>
            </w:r>
          </w:p>
        </w:tc>
      </w:tr>
    </w:tbl>
    <w:p w:rsidR="006C50FB" w:rsidRPr="001E3128" w:rsidRDefault="006C50FB" w:rsidP="006C50F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17E1C" w:rsidRPr="001E3128" w:rsidRDefault="009D1CEA" w:rsidP="000A00C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7</w:t>
      </w:r>
      <w:r w:rsidR="00817E1C" w:rsidRPr="001E3128">
        <w:rPr>
          <w:rFonts w:ascii="Times New Roman" w:hAnsi="Times New Roman" w:cs="Times New Roman"/>
          <w:szCs w:val="22"/>
        </w:rPr>
        <w:t>. Подпрограмма 1 «</w:t>
      </w:r>
      <w:r w:rsidR="000A00C1" w:rsidRPr="001E3128">
        <w:rPr>
          <w:rFonts w:ascii="Times New Roman" w:hAnsi="Times New Roman" w:cs="Times New Roman"/>
          <w:szCs w:val="22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17E1C" w:rsidRPr="001E3128">
        <w:rPr>
          <w:rFonts w:eastAsiaTheme="minorEastAsia"/>
          <w:b/>
          <w:bCs/>
          <w:szCs w:val="22"/>
        </w:rPr>
        <w:t>»</w:t>
      </w:r>
    </w:p>
    <w:p w:rsidR="00D972A3" w:rsidRPr="001E3128" w:rsidRDefault="00D972A3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C50FB" w:rsidRDefault="006C50FB" w:rsidP="006C50FB">
      <w:pPr>
        <w:pStyle w:val="ConsPlusNormal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7.1 Перечень мероприятий подпрограммы 1.</w:t>
      </w: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E3128">
        <w:rPr>
          <w:rFonts w:ascii="Times New Roman" w:eastAsiaTheme="minorEastAsia" w:hAnsi="Times New Roman" w:cs="Times New Roman"/>
          <w:szCs w:val="22"/>
        </w:rPr>
        <w:t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</w:r>
    </w:p>
    <w:p w:rsidR="00DB3410" w:rsidRPr="001E3128" w:rsidRDefault="00DB3410" w:rsidP="00DB34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992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011014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011014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011014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011014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011014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011014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-рассылок, 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SMS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8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sz w:val="18"/>
                <w:szCs w:val="18"/>
              </w:rPr>
              <w:t>11 390,00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sz w:val="18"/>
                <w:szCs w:val="18"/>
              </w:rPr>
              <w:t>2 278,00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главы, курирующий СМИ</w:t>
            </w:r>
          </w:p>
          <w:p w:rsidR="00DB3410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МАУ «Издательский дом «Подмосковье-запад»</w:t>
            </w: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11 390,00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2 278,00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:rsidR="00DB3410" w:rsidRPr="001E3128" w:rsidRDefault="00DB3410" w:rsidP="00B10491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6105,00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МАУ «Издательский дом «Подмоско</w:t>
            </w:r>
            <w:r w:rsidR="00DB3410" w:rsidRPr="00537E03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DB3410" w:rsidRPr="001E3128" w:rsidTr="00B10491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6105,00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Телематериал.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Минута.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25400,00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МАУ «Издательский дом «Подмоско</w:t>
            </w:r>
            <w:r w:rsidR="00DB3410" w:rsidRPr="00537E03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25400,00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7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Радиоматериал.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Минута.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35 709,50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3B1222" w:rsidRDefault="00011014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главы, кури</w:t>
            </w:r>
            <w:r w:rsidR="00DB3410" w:rsidRPr="003B1222">
              <w:rPr>
                <w:rFonts w:ascii="Times New Roman" w:hAnsi="Times New Roman" w:cs="Times New Roman"/>
                <w:sz w:val="18"/>
                <w:szCs w:val="18"/>
              </w:rPr>
              <w:t xml:space="preserve">рующий </w:t>
            </w:r>
            <w:r w:rsidR="00DB3410" w:rsidRPr="003B12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СМИ</w:t>
            </w:r>
          </w:p>
          <w:p w:rsidR="00DB3410" w:rsidRPr="003B1222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3B1222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011014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МАУ «Издательский дом «Подмоско</w:t>
            </w:r>
            <w:r w:rsidR="00DB3410" w:rsidRPr="003B1222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35 709,50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7 141,90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Печатная продукция.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Печатный лист.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Штука.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Аналитический отчет.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16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1 595,00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B3410" w:rsidRPr="001E3128" w:rsidRDefault="00011014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главы, курир</w:t>
            </w:r>
            <w:r w:rsidR="00DB3410" w:rsidRPr="003B1222">
              <w:rPr>
                <w:rFonts w:ascii="Times New Roman" w:hAnsi="Times New Roman" w:cs="Times New Roman"/>
                <w:sz w:val="18"/>
                <w:szCs w:val="18"/>
              </w:rPr>
              <w:t>ующий СМИ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1 595,00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Печатная продукция.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24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13752,50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13752,50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2750,50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1768,73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</w:t>
            </w:r>
            <w:r w:rsidR="00DB3410" w:rsidRPr="003B122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ель МАУ «Издательский дом «Подмоско</w:t>
            </w:r>
            <w:r w:rsidR="00DB3410" w:rsidRPr="003B1222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1768,73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353,74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Рекламная конструкция.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07.02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2615,50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главы, курирующий вопросы благоустройства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2615,50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Мероприятие, которому </w:t>
            </w:r>
            <w:r w:rsidR="00011014"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обеспечено праздничное</w:t>
            </w: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/тематическое оформление.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Единица,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2614,50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011014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МАУ «Издательский дом «Подмоско</w:t>
            </w:r>
            <w:r w:rsidR="00DB3410" w:rsidRPr="009167FF">
              <w:rPr>
                <w:rFonts w:ascii="Times New Roman" w:hAnsi="Times New Roman" w:cs="Times New Roman"/>
                <w:sz w:val="18"/>
                <w:szCs w:val="18"/>
              </w:rPr>
              <w:t>вье-запад»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2614, 50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Рекламно-информационная кампания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Единица,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100 950,73 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100 950,73 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20 189,94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410" w:rsidRPr="001E3128" w:rsidRDefault="00DB3410" w:rsidP="00DB3410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B3410" w:rsidRPr="001E3128" w:rsidRDefault="00DB3410" w:rsidP="00DB3410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8. Подпрограмма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2. «Мир и согласие. Новые возможности»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8.1 Перечень мероприятий подпрограммы 2.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«Мир и согласие. Новые возможности»</w:t>
      </w:r>
    </w:p>
    <w:p w:rsidR="00DB3410" w:rsidRPr="001E3128" w:rsidRDefault="00DB3410" w:rsidP="00DB34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851"/>
        <w:gridCol w:w="992"/>
        <w:gridCol w:w="1134"/>
        <w:gridCol w:w="709"/>
        <w:gridCol w:w="850"/>
        <w:gridCol w:w="1134"/>
        <w:gridCol w:w="142"/>
        <w:gridCol w:w="850"/>
        <w:gridCol w:w="142"/>
        <w:gridCol w:w="1276"/>
        <w:gridCol w:w="992"/>
        <w:gridCol w:w="1134"/>
        <w:gridCol w:w="1134"/>
        <w:gridCol w:w="992"/>
        <w:gridCol w:w="1134"/>
      </w:tblGrid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0491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0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A0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2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02.01.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011014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поли-тики и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B10491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2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87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2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65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02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DF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укреплению единства российской нации и этнокультурному развитию народов России.</w:t>
            </w:r>
          </w:p>
          <w:p w:rsidR="00B10491" w:rsidRPr="001E3128" w:rsidRDefault="00B10491" w:rsidP="00B10491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E703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02.02. Проведение мероприятий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011014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поли-тики и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5D7EC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роприятие по сохранению и поддержке русского языка как государственного языка Российской Федерации.</w:t>
            </w:r>
          </w:p>
          <w:p w:rsidR="00B10491" w:rsidRPr="001E3128" w:rsidRDefault="00B10491" w:rsidP="00B10491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65F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02.03. Проведение мероприятий по социально-культурной адаптации и интеграции</w:t>
            </w:r>
            <w:r w:rsidRPr="001E3128">
              <w:rPr>
                <w:rFonts w:ascii="Times New Roman" w:hAnsi="Times New Roman" w:cs="Times New Roman"/>
                <w:sz w:val="18"/>
                <w:szCs w:val="18"/>
                <w:bdr w:val="single" w:sz="4" w:space="0" w:color="auto"/>
              </w:rPr>
              <w:t xml:space="preserve">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иностранных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011014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поли-тики и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0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0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A00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A00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A00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A00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703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социально-культурной адаптации и интеграции иностранных граждан в Московской области.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0F2A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02.04. Проведение мероприятий по развитию государственно-общественного парт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нерства в сфере государственной национальной 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011014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ли-тики и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628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развитию государственно-общественного партнерства в сфере государственной национальной политики Московской области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0491" w:rsidRPr="001E3128" w:rsidRDefault="00011014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поли-тики и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A920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02.05. Проведение мероприятий по профилактике экстремизма на национальной и религиозной почве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B10491" w:rsidP="00B10491">
            <w:pPr>
              <w:jc w:val="center"/>
              <w:rPr>
                <w:b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011014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поли-тики и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B10491" w:rsidRPr="00B104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0491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84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983A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профилактике экстремизма на национальной и религиозной почве.</w:t>
            </w:r>
          </w:p>
          <w:p w:rsidR="00B10491" w:rsidRPr="001E3128" w:rsidRDefault="00B10491" w:rsidP="00B10491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jc w:val="center"/>
            </w:pPr>
            <w:r w:rsidRPr="003D24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DA0B7D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DA0B7D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DA0B7D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DA0B7D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DA0B7D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7C2720" w:rsidRDefault="00DA0B7D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0491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DA0B7D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0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DA0B7D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0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DA0B7D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0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DA0B7D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0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DA0B7D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0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DA0B7D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0B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491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7C272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91" w:rsidRPr="001E3128" w:rsidRDefault="00B10491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 xml:space="preserve">9. </w:t>
      </w:r>
      <w:r w:rsidRPr="001E3128">
        <w:rPr>
          <w:rFonts w:ascii="Times New Roman" w:eastAsiaTheme="minorEastAsia" w:hAnsi="Times New Roman" w:cs="Times New Roman"/>
          <w:szCs w:val="22"/>
        </w:rPr>
        <w:t>Подпрограмма 3. «Эффективное местное самоуправление»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 xml:space="preserve">9.1 Перечень мероприятий подпрограммы </w:t>
      </w:r>
      <w:r w:rsidRPr="001E3128">
        <w:rPr>
          <w:rFonts w:ascii="Times New Roman" w:eastAsiaTheme="minorEastAsia" w:hAnsi="Times New Roman" w:cs="Times New Roman"/>
          <w:szCs w:val="22"/>
        </w:rPr>
        <w:t>3. «Эффективное местное самоуправление»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3410" w:rsidRPr="001E3128" w:rsidTr="00B10491">
        <w:trPr>
          <w:trHeight w:val="37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9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Проекты,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2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 xml:space="preserve">10. </w:t>
      </w:r>
      <w:r w:rsidRPr="001E3128">
        <w:rPr>
          <w:rFonts w:ascii="Times New Roman" w:eastAsiaTheme="minorEastAsia" w:hAnsi="Times New Roman" w:cs="Times New Roman"/>
          <w:szCs w:val="22"/>
        </w:rPr>
        <w:t>Подпрограмма 4. «Молодежь Подмосковья»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10.1 Перечень мероприятий подпрограммы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4. «Молодежь Подмосковья»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2 340</w:t>
            </w: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  <w:r w:rsidRPr="00D5036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E2B">
              <w:rPr>
                <w:rFonts w:ascii="Times New Roman" w:hAnsi="Times New Roman" w:cs="Times New Roman"/>
                <w:b/>
                <w:sz w:val="18"/>
                <w:szCs w:val="18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E2B">
              <w:rPr>
                <w:rFonts w:ascii="Times New Roman" w:hAnsi="Times New Roman" w:cs="Times New Roman"/>
                <w:b/>
                <w:sz w:val="18"/>
                <w:szCs w:val="18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E2B">
              <w:rPr>
                <w:rFonts w:ascii="Times New Roman" w:hAnsi="Times New Roman" w:cs="Times New Roman"/>
                <w:b/>
                <w:sz w:val="18"/>
                <w:szCs w:val="18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141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  <w:r w:rsidRPr="005C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  <w:r w:rsidRPr="005C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  <w:r w:rsidRPr="005C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BC050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BC050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BC050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BC050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  <w:r w:rsidRPr="005C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  <w:r w:rsidRPr="005C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  <w:r w:rsidRPr="005C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9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граж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данско-патриотическому и духовно-нравственному воспитанию молодежи.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802F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4652,90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4652,90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3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rPr>
          <w:trHeight w:val="98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«Молодежный центр»</w:t>
            </w:r>
          </w:p>
        </w:tc>
      </w:tr>
      <w:tr w:rsidR="00DB3410" w:rsidRPr="001E3128" w:rsidTr="00B10491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99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«Молодежный центр»</w:t>
            </w:r>
          </w:p>
        </w:tc>
      </w:tr>
      <w:tr w:rsidR="00DB3410" w:rsidRPr="001E3128" w:rsidTr="00B10491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«Молодежный центр»</w:t>
            </w:r>
          </w:p>
        </w:tc>
      </w:tr>
      <w:tr w:rsidR="00DB3410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мероприятие </w:t>
            </w:r>
            <w:r w:rsidR="00011014" w:rsidRPr="001E3128">
              <w:rPr>
                <w:rFonts w:ascii="Times New Roman" w:hAnsi="Times New Roman" w:cs="Times New Roman"/>
                <w:sz w:val="18"/>
                <w:szCs w:val="18"/>
              </w:rPr>
              <w:t>по обучению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, переобучению, повышению квалификации и обмену опытом специалистов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3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4623,50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«Молодежный центр»</w:t>
            </w:r>
          </w:p>
        </w:tc>
      </w:tr>
      <w:tr w:rsidR="00DB3410" w:rsidRPr="001E3128" w:rsidTr="00B10491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4623,50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5C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924,70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«Молодежный центр»</w:t>
            </w:r>
          </w:p>
        </w:tc>
      </w:tr>
      <w:tr w:rsidR="00DB3410" w:rsidRPr="001E3128" w:rsidTr="00B10491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Муниципальное мероприятие по обеспечению занятости несовершеннолетних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6 992,9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1 454</w:t>
            </w:r>
            <w:r w:rsidRPr="00D50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4B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6 952,90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1 384,70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410" w:rsidRPr="001E3128" w:rsidRDefault="00DB3410" w:rsidP="00DB34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11. Подпрограмма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5. «Развитие д</w:t>
      </w:r>
      <w:r>
        <w:rPr>
          <w:rFonts w:ascii="Times New Roman" w:eastAsiaTheme="minorEastAsia" w:hAnsi="Times New Roman" w:cs="Times New Roman"/>
          <w:szCs w:val="22"/>
        </w:rPr>
        <w:t>обровольчества (волонтерства) в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</w:t>
      </w:r>
      <w:r>
        <w:rPr>
          <w:rFonts w:ascii="Times New Roman" w:eastAsiaTheme="minorEastAsia" w:hAnsi="Times New Roman" w:cs="Times New Roman"/>
          <w:szCs w:val="22"/>
        </w:rPr>
        <w:t xml:space="preserve">городском округе </w:t>
      </w:r>
      <w:r w:rsidRPr="001E3128">
        <w:rPr>
          <w:rFonts w:ascii="Times New Roman" w:eastAsiaTheme="minorEastAsia" w:hAnsi="Times New Roman" w:cs="Times New Roman"/>
          <w:szCs w:val="22"/>
        </w:rPr>
        <w:t>Московской области»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 xml:space="preserve">11. 1 Перечень мероприятий подпрограммы 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5. «Развитие добровольчества (волонтерства) в </w:t>
      </w:r>
      <w:r>
        <w:rPr>
          <w:rFonts w:ascii="Times New Roman" w:eastAsiaTheme="minorEastAsia" w:hAnsi="Times New Roman" w:cs="Times New Roman"/>
          <w:szCs w:val="22"/>
        </w:rPr>
        <w:t xml:space="preserve">городском округе </w:t>
      </w:r>
      <w:r w:rsidRPr="001E3128">
        <w:rPr>
          <w:rFonts w:ascii="Times New Roman" w:eastAsiaTheme="minorEastAsia" w:hAnsi="Times New Roman" w:cs="Times New Roman"/>
          <w:szCs w:val="22"/>
        </w:rPr>
        <w:t>Московской области»</w:t>
      </w:r>
    </w:p>
    <w:p w:rsidR="00DB3410" w:rsidRPr="001E3128" w:rsidRDefault="00DB3410" w:rsidP="00DB341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3410" w:rsidRPr="001E3128" w:rsidTr="00B1049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31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1 000,00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«Молодежный центр»</w:t>
            </w:r>
          </w:p>
        </w:tc>
      </w:tr>
      <w:tr w:rsidR="00DB3410" w:rsidRPr="001E3128" w:rsidTr="00B10491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РГО «Молодеж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центр»</w:t>
            </w:r>
          </w:p>
        </w:tc>
      </w:tr>
      <w:tr w:rsidR="00DB3410" w:rsidRPr="001E3128" w:rsidTr="00B10491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8F538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8F538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78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мероприятие, направленное на популяризацию добровольчества (волонтерства)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</w:pPr>
            <w:r w:rsidRPr="00DA42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</w:pPr>
            <w:r w:rsidRPr="00DA42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</w:pPr>
            <w:r w:rsidRPr="00DA42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</w:pPr>
            <w:r w:rsidRPr="00DA42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3BB">
              <w:rPr>
                <w:rFonts w:ascii="Times New Roman" w:hAnsi="Times New Roman" w:cs="Times New Roman"/>
                <w:b/>
                <w:sz w:val="18"/>
                <w:szCs w:val="18"/>
              </w:rPr>
              <w:t>1 000,00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3BB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3BB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3BB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3BB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3BB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007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lastRenderedPageBreak/>
        <w:t xml:space="preserve">12. </w:t>
      </w:r>
      <w:r w:rsidRPr="001E3128">
        <w:rPr>
          <w:rFonts w:ascii="Times New Roman" w:eastAsiaTheme="minorEastAsia" w:hAnsi="Times New Roman" w:cs="Times New Roman"/>
          <w:szCs w:val="22"/>
        </w:rPr>
        <w:t>Подпрограмма 6 «Обеспечивающая подпрограмма»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B3410" w:rsidRPr="001E3128" w:rsidRDefault="00DB3410" w:rsidP="00DB341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1E3128">
        <w:rPr>
          <w:rFonts w:ascii="Times New Roman" w:hAnsi="Times New Roman" w:cs="Times New Roman"/>
          <w:szCs w:val="22"/>
        </w:rPr>
        <w:t>12.1 Перечень мероприятий подпрограммы 6</w:t>
      </w:r>
      <w:r w:rsidRPr="001E3128">
        <w:rPr>
          <w:rFonts w:ascii="Times New Roman" w:eastAsiaTheme="minorEastAsia" w:hAnsi="Times New Roman" w:cs="Times New Roman"/>
          <w:szCs w:val="22"/>
        </w:rPr>
        <w:t xml:space="preserve"> «Обеспечивающая подпрограмма»</w:t>
      </w:r>
    </w:p>
    <w:p w:rsidR="00DB3410" w:rsidRPr="001E3128" w:rsidRDefault="00DB3410" w:rsidP="00DB341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B3410" w:rsidRPr="001E3128" w:rsidRDefault="00DB3410" w:rsidP="00DB341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29"/>
        <w:gridCol w:w="822"/>
        <w:gridCol w:w="992"/>
        <w:gridCol w:w="1134"/>
        <w:gridCol w:w="1055"/>
        <w:gridCol w:w="126"/>
        <w:gridCol w:w="262"/>
        <w:gridCol w:w="400"/>
        <w:gridCol w:w="268"/>
        <w:gridCol w:w="291"/>
        <w:gridCol w:w="236"/>
        <w:gridCol w:w="529"/>
        <w:gridCol w:w="194"/>
        <w:gridCol w:w="473"/>
        <w:gridCol w:w="389"/>
        <w:gridCol w:w="97"/>
        <w:gridCol w:w="959"/>
        <w:gridCol w:w="1100"/>
        <w:gridCol w:w="1134"/>
        <w:gridCol w:w="992"/>
        <w:gridCol w:w="992"/>
        <w:gridCol w:w="1134"/>
      </w:tblGrid>
      <w:tr w:rsidR="00DB3410" w:rsidRPr="001E3128" w:rsidTr="00B1049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B3410" w:rsidRPr="001E3128" w:rsidTr="00B10491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3410" w:rsidRPr="001E3128" w:rsidTr="00B1049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7" w:rsidRPr="007C2720" w:rsidRDefault="000472E7" w:rsidP="00047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7C2720" w:rsidRDefault="000472E7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C27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70C" w:rsidRPr="001E3128" w:rsidTr="008B68E0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011014" w:rsidRDefault="000F670C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011014" w:rsidRDefault="000F670C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011014" w:rsidRDefault="000F670C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011014" w:rsidRDefault="000F670C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011014" w:rsidRDefault="000F670C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011014" w:rsidRDefault="000F670C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0C" w:rsidRPr="001E3128" w:rsidRDefault="007B0668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«Издательский дом «Подмосковье-запад»</w:t>
            </w:r>
          </w:p>
        </w:tc>
      </w:tr>
      <w:tr w:rsidR="000F670C" w:rsidRPr="001E3128" w:rsidTr="008B68E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70C" w:rsidRPr="001E3128" w:rsidTr="008B68E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7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10481,29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0C" w:rsidRPr="001E3128" w:rsidRDefault="000F670C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муниципальных органов - комитет по молодежной политике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2023 -2027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56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57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7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7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7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7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7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0472E7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7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cantSplit/>
          <w:trHeight w:val="3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cantSplit/>
          <w:trHeight w:val="21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2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72261,11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11851,09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13264,48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67D2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467D20">
              <w:rPr>
                <w:rFonts w:ascii="Times New Roman" w:hAnsi="Times New Roman" w:cs="Times New Roman"/>
                <w:sz w:val="18"/>
                <w:szCs w:val="18"/>
              </w:rPr>
              <w:t>Молодёжный</w:t>
            </w:r>
            <w:r w:rsidRPr="00467D2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rPr>
          <w:trHeight w:val="74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72261,11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11851,09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13264,48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7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7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51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3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28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27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72261,11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11851,09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2962,77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2962,77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2962,77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296278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13264,48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7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7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15715,18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56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01.04.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Проведение капи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тального ремонта, технического переоснащения и благоустройства территорий учреждений в сфере молодежной политики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Default="00DB3410" w:rsidP="00B10491">
            <w:pPr>
              <w:jc w:val="center"/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D20">
              <w:rPr>
                <w:rFonts w:ascii="Times New Roman" w:hAnsi="Times New Roman" w:cs="Times New Roman"/>
                <w:sz w:val="18"/>
                <w:szCs w:val="18"/>
              </w:rPr>
              <w:t>МАУ РГО «</w:t>
            </w:r>
            <w:r w:rsidR="00011014" w:rsidRPr="00467D20">
              <w:rPr>
                <w:rFonts w:ascii="Times New Roman" w:hAnsi="Times New Roman" w:cs="Times New Roman"/>
                <w:sz w:val="18"/>
                <w:szCs w:val="18"/>
              </w:rPr>
              <w:t>Молодёж</w:t>
            </w:r>
            <w:r w:rsidR="00011014" w:rsidRPr="00467D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</w:t>
            </w:r>
            <w:r w:rsidRPr="00467D20">
              <w:rPr>
                <w:rFonts w:ascii="Times New Roman" w:hAnsi="Times New Roman" w:cs="Times New Roman"/>
                <w:sz w:val="18"/>
                <w:szCs w:val="18"/>
              </w:rPr>
              <w:t xml:space="preserve"> центр»</w:t>
            </w:r>
          </w:p>
        </w:tc>
      </w:tr>
      <w:tr w:rsidR="00DB3410" w:rsidRPr="001E3128" w:rsidTr="00B10491">
        <w:trPr>
          <w:trHeight w:val="56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291,99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ED3887" w:rsidRDefault="00DB3410" w:rsidP="00B10491">
            <w:pPr>
              <w:jc w:val="center"/>
              <w:rPr>
                <w:b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291</w:t>
            </w: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,99</w:t>
            </w: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38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64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Default="00DB3410" w:rsidP="00B10491">
            <w:pPr>
              <w:jc w:val="center"/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68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6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3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23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27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291,99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291,99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291,99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29335,78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5546,37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5794,33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011014" w:rsidRDefault="00DB3410" w:rsidP="00B104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110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7B0668" w:rsidRDefault="007B0668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68">
              <w:rPr>
                <w:rFonts w:ascii="Times New Roman" w:hAnsi="Times New Roman" w:cs="Times New Roman"/>
                <w:sz w:val="18"/>
                <w:szCs w:val="18"/>
              </w:rPr>
              <w:t>Администрация Рузского городского округа, Отдел первичного воинского учета</w:t>
            </w:r>
          </w:p>
        </w:tc>
      </w:tr>
      <w:tr w:rsidR="00DB3410" w:rsidRPr="001E3128" w:rsidTr="00B10491">
        <w:trPr>
          <w:trHeight w:val="1083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82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29335,78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5546,37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5998,36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76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3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03.01.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</w:t>
            </w: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60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4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3410" w:rsidRPr="001E3128" w:rsidTr="00B10491">
        <w:trPr>
          <w:trHeight w:val="36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410" w:rsidRPr="001E3128" w:rsidTr="00B10491">
        <w:trPr>
          <w:trHeight w:val="27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10" w:rsidRPr="001E3128" w:rsidRDefault="00DB3410" w:rsidP="00B104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011014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6B14BB" w:rsidRPr="006B14BB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7B0668">
              <w:rPr>
                <w:rFonts w:ascii="Times New Roman" w:hAnsi="Times New Roman" w:cs="Times New Roman"/>
                <w:sz w:val="18"/>
                <w:szCs w:val="18"/>
              </w:rPr>
              <w:t xml:space="preserve"> поли</w:t>
            </w:r>
            <w:r w:rsidR="006B14BB" w:rsidRPr="006B14BB">
              <w:rPr>
                <w:rFonts w:ascii="Times New Roman" w:hAnsi="Times New Roman" w:cs="Times New Roman"/>
                <w:sz w:val="18"/>
                <w:szCs w:val="18"/>
              </w:rPr>
              <w:t xml:space="preserve">тики и </w:t>
            </w: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6B14BB" w:rsidRPr="006B14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6B14BB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2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2023 -</w:t>
            </w: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6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2C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32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E3128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14BB" w:rsidRPr="001E3128" w:rsidRDefault="00011014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6B14BB" w:rsidRPr="006B14BB">
              <w:rPr>
                <w:rFonts w:ascii="Times New Roman" w:hAnsi="Times New Roman" w:cs="Times New Roman"/>
                <w:sz w:val="18"/>
                <w:szCs w:val="18"/>
              </w:rPr>
              <w:t xml:space="preserve"> РГО, Отдел </w:t>
            </w: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территориальной</w:t>
            </w:r>
            <w:r w:rsidR="007B0668">
              <w:rPr>
                <w:rFonts w:ascii="Times New Roman" w:hAnsi="Times New Roman" w:cs="Times New Roman"/>
                <w:sz w:val="18"/>
                <w:szCs w:val="18"/>
              </w:rPr>
              <w:t xml:space="preserve"> поли</w:t>
            </w:r>
            <w:r w:rsidR="006B14BB" w:rsidRPr="006B14BB">
              <w:rPr>
                <w:rFonts w:ascii="Times New Roman" w:hAnsi="Times New Roman" w:cs="Times New Roman"/>
                <w:sz w:val="18"/>
                <w:szCs w:val="18"/>
              </w:rPr>
              <w:t xml:space="preserve">тики и </w:t>
            </w: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социальных</w:t>
            </w:r>
            <w:r w:rsidR="006B14BB" w:rsidRPr="006B14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14BB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</w:tc>
      </w:tr>
      <w:tr w:rsidR="006B14BB" w:rsidRPr="001E3128" w:rsidTr="00B10491">
        <w:trPr>
          <w:trHeight w:val="2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13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4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6B4759" w:rsidRDefault="006B4759" w:rsidP="006B1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6B4759" w:rsidRDefault="006B4759" w:rsidP="006B1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6B4759" w:rsidRDefault="006B4759" w:rsidP="006B1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6B4759" w:rsidRDefault="006B4759" w:rsidP="006B1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75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6B4759" w:rsidRDefault="006B14BB" w:rsidP="006B1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1083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4759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1E3128" w:rsidTr="00B10491">
        <w:trPr>
          <w:trHeight w:val="82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4BB" w:rsidRPr="00BE180F" w:rsidTr="00B10491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1E3128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BE180F" w:rsidRDefault="006B14BB" w:rsidP="006B14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7C4F79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7C4F79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7C4F79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7C4F79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7C4F79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7C4F79" w:rsidRDefault="006B14BB" w:rsidP="006B14B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BB" w:rsidRPr="00BE180F" w:rsidRDefault="006B14BB" w:rsidP="006B14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6C89" w:rsidRDefault="00D86C89" w:rsidP="00D86C89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86C89" w:rsidRPr="00B61058" w:rsidRDefault="00D86C89" w:rsidP="00D86C89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D86C89" w:rsidRPr="00B61058" w:rsidRDefault="00D86C89" w:rsidP="00D86C89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AF4AB7" w:rsidRPr="00B61058" w:rsidRDefault="00AF4AB7" w:rsidP="00D86C89">
      <w:pPr>
        <w:pStyle w:val="ConsPlusNormal"/>
        <w:jc w:val="both"/>
        <w:rPr>
          <w:rFonts w:ascii="Times New Roman" w:eastAsia="Calibri" w:hAnsi="Times New Roman" w:cs="Times New Roman"/>
          <w:szCs w:val="22"/>
        </w:rPr>
      </w:pPr>
    </w:p>
    <w:sectPr w:rsidR="00AF4AB7" w:rsidRPr="00B61058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1D" w:rsidRDefault="00BF461D" w:rsidP="00F70FC1">
      <w:r>
        <w:separator/>
      </w:r>
    </w:p>
  </w:endnote>
  <w:endnote w:type="continuationSeparator" w:id="0">
    <w:p w:rsidR="00BF461D" w:rsidRDefault="00BF461D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1D" w:rsidRDefault="00BF461D" w:rsidP="00F70FC1">
      <w:r>
        <w:separator/>
      </w:r>
    </w:p>
  </w:footnote>
  <w:footnote w:type="continuationSeparator" w:id="0">
    <w:p w:rsidR="00BF461D" w:rsidRDefault="00BF461D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551193"/>
      <w:docPartObj>
        <w:docPartGallery w:val="Page Numbers (Top of Page)"/>
        <w:docPartUnique/>
      </w:docPartObj>
    </w:sdtPr>
    <w:sdtEndPr/>
    <w:sdtContent>
      <w:p w:rsidR="008B68E0" w:rsidRDefault="008B68E0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8E0" w:rsidRDefault="008B6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E92295"/>
    <w:multiLevelType w:val="hybridMultilevel"/>
    <w:tmpl w:val="DD62A720"/>
    <w:lvl w:ilvl="0" w:tplc="DECE1F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5F"/>
    <w:rsid w:val="000008BF"/>
    <w:rsid w:val="00001199"/>
    <w:rsid w:val="0000127B"/>
    <w:rsid w:val="00003B95"/>
    <w:rsid w:val="000051FD"/>
    <w:rsid w:val="00005861"/>
    <w:rsid w:val="00011014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2D92"/>
    <w:rsid w:val="00043FFD"/>
    <w:rsid w:val="00044F78"/>
    <w:rsid w:val="00046043"/>
    <w:rsid w:val="000472E7"/>
    <w:rsid w:val="00055916"/>
    <w:rsid w:val="000573FE"/>
    <w:rsid w:val="0006360A"/>
    <w:rsid w:val="00063C81"/>
    <w:rsid w:val="00065583"/>
    <w:rsid w:val="00074481"/>
    <w:rsid w:val="000754A1"/>
    <w:rsid w:val="00075567"/>
    <w:rsid w:val="00075972"/>
    <w:rsid w:val="000762E7"/>
    <w:rsid w:val="00077521"/>
    <w:rsid w:val="000844BD"/>
    <w:rsid w:val="0008707C"/>
    <w:rsid w:val="0008773C"/>
    <w:rsid w:val="000913C1"/>
    <w:rsid w:val="00091471"/>
    <w:rsid w:val="00092A45"/>
    <w:rsid w:val="00092E6D"/>
    <w:rsid w:val="00093C3E"/>
    <w:rsid w:val="000949E6"/>
    <w:rsid w:val="000A00C1"/>
    <w:rsid w:val="000A2128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211"/>
    <w:rsid w:val="000C5642"/>
    <w:rsid w:val="000C5AFC"/>
    <w:rsid w:val="000C62E5"/>
    <w:rsid w:val="000C719A"/>
    <w:rsid w:val="000C768B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BAE"/>
    <w:rsid w:val="000F5DC5"/>
    <w:rsid w:val="000F670C"/>
    <w:rsid w:val="00100379"/>
    <w:rsid w:val="00100B15"/>
    <w:rsid w:val="00101612"/>
    <w:rsid w:val="00102D29"/>
    <w:rsid w:val="00103ED0"/>
    <w:rsid w:val="00104BA1"/>
    <w:rsid w:val="00106FBA"/>
    <w:rsid w:val="00110D4F"/>
    <w:rsid w:val="00111AEF"/>
    <w:rsid w:val="00114807"/>
    <w:rsid w:val="00116A31"/>
    <w:rsid w:val="00117153"/>
    <w:rsid w:val="001212B0"/>
    <w:rsid w:val="001227CA"/>
    <w:rsid w:val="00122E62"/>
    <w:rsid w:val="0012489F"/>
    <w:rsid w:val="001259F4"/>
    <w:rsid w:val="00125EE6"/>
    <w:rsid w:val="0012799B"/>
    <w:rsid w:val="001325CE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1CDB"/>
    <w:rsid w:val="0016210A"/>
    <w:rsid w:val="001637B8"/>
    <w:rsid w:val="00170DE1"/>
    <w:rsid w:val="0017232C"/>
    <w:rsid w:val="00173192"/>
    <w:rsid w:val="00173D8B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B0E97"/>
    <w:rsid w:val="001B4EB7"/>
    <w:rsid w:val="001B72CA"/>
    <w:rsid w:val="001C3A41"/>
    <w:rsid w:val="001C5BA9"/>
    <w:rsid w:val="001D0F5B"/>
    <w:rsid w:val="001D1342"/>
    <w:rsid w:val="001D1657"/>
    <w:rsid w:val="001D2975"/>
    <w:rsid w:val="001D5764"/>
    <w:rsid w:val="001D5EC9"/>
    <w:rsid w:val="001D724D"/>
    <w:rsid w:val="001E011A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385B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2498"/>
    <w:rsid w:val="00235808"/>
    <w:rsid w:val="002402FB"/>
    <w:rsid w:val="00240735"/>
    <w:rsid w:val="00242873"/>
    <w:rsid w:val="00243783"/>
    <w:rsid w:val="0024494C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21D4"/>
    <w:rsid w:val="002727BD"/>
    <w:rsid w:val="002728CE"/>
    <w:rsid w:val="00273493"/>
    <w:rsid w:val="00275B25"/>
    <w:rsid w:val="002769BD"/>
    <w:rsid w:val="00276C52"/>
    <w:rsid w:val="002802F1"/>
    <w:rsid w:val="0028363F"/>
    <w:rsid w:val="00285559"/>
    <w:rsid w:val="00290891"/>
    <w:rsid w:val="00293457"/>
    <w:rsid w:val="00297828"/>
    <w:rsid w:val="00297CC5"/>
    <w:rsid w:val="002A40C3"/>
    <w:rsid w:val="002A5979"/>
    <w:rsid w:val="002A5C24"/>
    <w:rsid w:val="002A664E"/>
    <w:rsid w:val="002A7C8E"/>
    <w:rsid w:val="002B0E43"/>
    <w:rsid w:val="002B72F3"/>
    <w:rsid w:val="002B7C0C"/>
    <w:rsid w:val="002B7F44"/>
    <w:rsid w:val="002C0BED"/>
    <w:rsid w:val="002C0BFB"/>
    <w:rsid w:val="002C5211"/>
    <w:rsid w:val="002C5420"/>
    <w:rsid w:val="002D0FE0"/>
    <w:rsid w:val="002D1306"/>
    <w:rsid w:val="002D21B4"/>
    <w:rsid w:val="002D263E"/>
    <w:rsid w:val="002D306D"/>
    <w:rsid w:val="002D386F"/>
    <w:rsid w:val="002D411B"/>
    <w:rsid w:val="002D67E4"/>
    <w:rsid w:val="002E07AA"/>
    <w:rsid w:val="002E51B0"/>
    <w:rsid w:val="002E528B"/>
    <w:rsid w:val="002E67FB"/>
    <w:rsid w:val="002E68D8"/>
    <w:rsid w:val="002F1740"/>
    <w:rsid w:val="00300B96"/>
    <w:rsid w:val="00301EB4"/>
    <w:rsid w:val="00303C54"/>
    <w:rsid w:val="00304069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467F"/>
    <w:rsid w:val="00336F7F"/>
    <w:rsid w:val="00340E36"/>
    <w:rsid w:val="00343B20"/>
    <w:rsid w:val="003440E7"/>
    <w:rsid w:val="00344895"/>
    <w:rsid w:val="00344AE8"/>
    <w:rsid w:val="0034523B"/>
    <w:rsid w:val="00345F1D"/>
    <w:rsid w:val="00347B5B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3080"/>
    <w:rsid w:val="003730D4"/>
    <w:rsid w:val="00373971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703D"/>
    <w:rsid w:val="003B09FB"/>
    <w:rsid w:val="003B1301"/>
    <w:rsid w:val="003B15FF"/>
    <w:rsid w:val="003B5855"/>
    <w:rsid w:val="003B5FC5"/>
    <w:rsid w:val="003B6481"/>
    <w:rsid w:val="003B758A"/>
    <w:rsid w:val="003B77BB"/>
    <w:rsid w:val="003B7A1F"/>
    <w:rsid w:val="003C394C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3C52"/>
    <w:rsid w:val="003F3CFF"/>
    <w:rsid w:val="0040200D"/>
    <w:rsid w:val="00406596"/>
    <w:rsid w:val="00406994"/>
    <w:rsid w:val="00406C1E"/>
    <w:rsid w:val="00407E04"/>
    <w:rsid w:val="00411196"/>
    <w:rsid w:val="00411B69"/>
    <w:rsid w:val="00412CB7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50483"/>
    <w:rsid w:val="004506F9"/>
    <w:rsid w:val="004527BE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711C"/>
    <w:rsid w:val="00582B65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B0DA1"/>
    <w:rsid w:val="005B2669"/>
    <w:rsid w:val="005B5DA4"/>
    <w:rsid w:val="005C0214"/>
    <w:rsid w:val="005C0C2A"/>
    <w:rsid w:val="005C274C"/>
    <w:rsid w:val="005C37F5"/>
    <w:rsid w:val="005D27FE"/>
    <w:rsid w:val="005D3079"/>
    <w:rsid w:val="005D34CF"/>
    <w:rsid w:val="005D5F86"/>
    <w:rsid w:val="005E1DE0"/>
    <w:rsid w:val="005E43CA"/>
    <w:rsid w:val="005E6ACF"/>
    <w:rsid w:val="005E6ED8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1CE8"/>
    <w:rsid w:val="00624963"/>
    <w:rsid w:val="00626CC5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7456"/>
    <w:rsid w:val="0065790E"/>
    <w:rsid w:val="0066026B"/>
    <w:rsid w:val="00661710"/>
    <w:rsid w:val="006630A3"/>
    <w:rsid w:val="00671414"/>
    <w:rsid w:val="00673CE1"/>
    <w:rsid w:val="0068062A"/>
    <w:rsid w:val="006866D5"/>
    <w:rsid w:val="00687BC1"/>
    <w:rsid w:val="00693A7C"/>
    <w:rsid w:val="006966FB"/>
    <w:rsid w:val="00696717"/>
    <w:rsid w:val="00697E4B"/>
    <w:rsid w:val="006A0CF7"/>
    <w:rsid w:val="006A29D5"/>
    <w:rsid w:val="006A3DDA"/>
    <w:rsid w:val="006A4A97"/>
    <w:rsid w:val="006A65DF"/>
    <w:rsid w:val="006A6C62"/>
    <w:rsid w:val="006A7151"/>
    <w:rsid w:val="006B14BB"/>
    <w:rsid w:val="006B4759"/>
    <w:rsid w:val="006B5015"/>
    <w:rsid w:val="006C166F"/>
    <w:rsid w:val="006C1FB2"/>
    <w:rsid w:val="006C260E"/>
    <w:rsid w:val="006C2AAB"/>
    <w:rsid w:val="006C3B2B"/>
    <w:rsid w:val="006C4252"/>
    <w:rsid w:val="006C4355"/>
    <w:rsid w:val="006C50FB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B22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7E27"/>
    <w:rsid w:val="0071196A"/>
    <w:rsid w:val="00713C9B"/>
    <w:rsid w:val="00717599"/>
    <w:rsid w:val="00722C31"/>
    <w:rsid w:val="007238C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38E4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D88"/>
    <w:rsid w:val="00760505"/>
    <w:rsid w:val="0076181B"/>
    <w:rsid w:val="007635CC"/>
    <w:rsid w:val="007647A1"/>
    <w:rsid w:val="00770823"/>
    <w:rsid w:val="00771A55"/>
    <w:rsid w:val="007724FB"/>
    <w:rsid w:val="007745A8"/>
    <w:rsid w:val="0077552F"/>
    <w:rsid w:val="00776371"/>
    <w:rsid w:val="007775B5"/>
    <w:rsid w:val="00777DF7"/>
    <w:rsid w:val="00781BB9"/>
    <w:rsid w:val="007829E4"/>
    <w:rsid w:val="00783331"/>
    <w:rsid w:val="007917AC"/>
    <w:rsid w:val="00794289"/>
    <w:rsid w:val="00794720"/>
    <w:rsid w:val="00795520"/>
    <w:rsid w:val="00796D16"/>
    <w:rsid w:val="007A0D63"/>
    <w:rsid w:val="007B03B6"/>
    <w:rsid w:val="007B0668"/>
    <w:rsid w:val="007B0EEF"/>
    <w:rsid w:val="007B1964"/>
    <w:rsid w:val="007B58F0"/>
    <w:rsid w:val="007C10FA"/>
    <w:rsid w:val="007C12A4"/>
    <w:rsid w:val="007C1BD6"/>
    <w:rsid w:val="007C218D"/>
    <w:rsid w:val="007C2720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046AE"/>
    <w:rsid w:val="00811097"/>
    <w:rsid w:val="00815BFA"/>
    <w:rsid w:val="00816D19"/>
    <w:rsid w:val="00817E1C"/>
    <w:rsid w:val="00820AF4"/>
    <w:rsid w:val="0082209E"/>
    <w:rsid w:val="00823B4B"/>
    <w:rsid w:val="00830141"/>
    <w:rsid w:val="00832402"/>
    <w:rsid w:val="00835129"/>
    <w:rsid w:val="00836641"/>
    <w:rsid w:val="008378BE"/>
    <w:rsid w:val="00837DFB"/>
    <w:rsid w:val="008411B1"/>
    <w:rsid w:val="0084185F"/>
    <w:rsid w:val="00843AA8"/>
    <w:rsid w:val="00846F71"/>
    <w:rsid w:val="00847C90"/>
    <w:rsid w:val="00852174"/>
    <w:rsid w:val="00852953"/>
    <w:rsid w:val="00854A96"/>
    <w:rsid w:val="00856B49"/>
    <w:rsid w:val="0085753E"/>
    <w:rsid w:val="00860028"/>
    <w:rsid w:val="0086102C"/>
    <w:rsid w:val="0086625C"/>
    <w:rsid w:val="00870F9F"/>
    <w:rsid w:val="00871940"/>
    <w:rsid w:val="0087206E"/>
    <w:rsid w:val="00880023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B68E0"/>
    <w:rsid w:val="008C108C"/>
    <w:rsid w:val="008C1E8E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36314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6AE"/>
    <w:rsid w:val="00965C73"/>
    <w:rsid w:val="0097019F"/>
    <w:rsid w:val="009702CE"/>
    <w:rsid w:val="0097094E"/>
    <w:rsid w:val="00970FE9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77F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6411"/>
    <w:rsid w:val="009E68EE"/>
    <w:rsid w:val="009F0CED"/>
    <w:rsid w:val="009F3D86"/>
    <w:rsid w:val="00A014F4"/>
    <w:rsid w:val="00A04D9D"/>
    <w:rsid w:val="00A0658D"/>
    <w:rsid w:val="00A111A6"/>
    <w:rsid w:val="00A20500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3D75"/>
    <w:rsid w:val="00A74780"/>
    <w:rsid w:val="00A752B1"/>
    <w:rsid w:val="00A84873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139D"/>
    <w:rsid w:val="00AA2FF0"/>
    <w:rsid w:val="00AA3D13"/>
    <w:rsid w:val="00AA4907"/>
    <w:rsid w:val="00AA7ACB"/>
    <w:rsid w:val="00AA7F95"/>
    <w:rsid w:val="00AB15AF"/>
    <w:rsid w:val="00AB15FA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A6B"/>
    <w:rsid w:val="00B054E6"/>
    <w:rsid w:val="00B05E8F"/>
    <w:rsid w:val="00B07BFC"/>
    <w:rsid w:val="00B10491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4C50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7046C"/>
    <w:rsid w:val="00B739B2"/>
    <w:rsid w:val="00B766BE"/>
    <w:rsid w:val="00B768DF"/>
    <w:rsid w:val="00B7792A"/>
    <w:rsid w:val="00B77BFC"/>
    <w:rsid w:val="00B80846"/>
    <w:rsid w:val="00B81774"/>
    <w:rsid w:val="00B82873"/>
    <w:rsid w:val="00B832D0"/>
    <w:rsid w:val="00B838E8"/>
    <w:rsid w:val="00B85D50"/>
    <w:rsid w:val="00B861C6"/>
    <w:rsid w:val="00B86AC2"/>
    <w:rsid w:val="00B877F4"/>
    <w:rsid w:val="00B95697"/>
    <w:rsid w:val="00B97C41"/>
    <w:rsid w:val="00BA15EC"/>
    <w:rsid w:val="00BA1FF9"/>
    <w:rsid w:val="00BA3913"/>
    <w:rsid w:val="00BA421D"/>
    <w:rsid w:val="00BA503D"/>
    <w:rsid w:val="00BA5A25"/>
    <w:rsid w:val="00BB1A28"/>
    <w:rsid w:val="00BB1A44"/>
    <w:rsid w:val="00BB1E98"/>
    <w:rsid w:val="00BB257E"/>
    <w:rsid w:val="00BB33F0"/>
    <w:rsid w:val="00BB525D"/>
    <w:rsid w:val="00BB726C"/>
    <w:rsid w:val="00BC2394"/>
    <w:rsid w:val="00BC28A6"/>
    <w:rsid w:val="00BC2B5B"/>
    <w:rsid w:val="00BC4359"/>
    <w:rsid w:val="00BC575D"/>
    <w:rsid w:val="00BC71D8"/>
    <w:rsid w:val="00BD0CFB"/>
    <w:rsid w:val="00BD1502"/>
    <w:rsid w:val="00BD2873"/>
    <w:rsid w:val="00BD3052"/>
    <w:rsid w:val="00BD3502"/>
    <w:rsid w:val="00BD3FF8"/>
    <w:rsid w:val="00BE180F"/>
    <w:rsid w:val="00BE4FE1"/>
    <w:rsid w:val="00BE56EC"/>
    <w:rsid w:val="00BE5EE2"/>
    <w:rsid w:val="00BF461D"/>
    <w:rsid w:val="00BF5397"/>
    <w:rsid w:val="00BF5C2B"/>
    <w:rsid w:val="00C03163"/>
    <w:rsid w:val="00C047F1"/>
    <w:rsid w:val="00C04D3B"/>
    <w:rsid w:val="00C057C2"/>
    <w:rsid w:val="00C06EA9"/>
    <w:rsid w:val="00C07148"/>
    <w:rsid w:val="00C106C1"/>
    <w:rsid w:val="00C12F4F"/>
    <w:rsid w:val="00C158F8"/>
    <w:rsid w:val="00C17216"/>
    <w:rsid w:val="00C203C1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6DB"/>
    <w:rsid w:val="00C526CB"/>
    <w:rsid w:val="00C53003"/>
    <w:rsid w:val="00C5452C"/>
    <w:rsid w:val="00C55E65"/>
    <w:rsid w:val="00C57DE2"/>
    <w:rsid w:val="00C604E9"/>
    <w:rsid w:val="00C605C1"/>
    <w:rsid w:val="00C61624"/>
    <w:rsid w:val="00C642B2"/>
    <w:rsid w:val="00C64EC5"/>
    <w:rsid w:val="00C705FD"/>
    <w:rsid w:val="00C706F4"/>
    <w:rsid w:val="00C70E87"/>
    <w:rsid w:val="00C77109"/>
    <w:rsid w:val="00C803BC"/>
    <w:rsid w:val="00C84DDE"/>
    <w:rsid w:val="00C87763"/>
    <w:rsid w:val="00C9126D"/>
    <w:rsid w:val="00C93CE7"/>
    <w:rsid w:val="00C949E3"/>
    <w:rsid w:val="00C96BFC"/>
    <w:rsid w:val="00C9790A"/>
    <w:rsid w:val="00CA0DC6"/>
    <w:rsid w:val="00CA74C6"/>
    <w:rsid w:val="00CA770B"/>
    <w:rsid w:val="00CB09AD"/>
    <w:rsid w:val="00CB10D1"/>
    <w:rsid w:val="00CB188E"/>
    <w:rsid w:val="00CB4A2B"/>
    <w:rsid w:val="00CC1DB3"/>
    <w:rsid w:val="00CC48BE"/>
    <w:rsid w:val="00CC4F29"/>
    <w:rsid w:val="00CC6606"/>
    <w:rsid w:val="00CD0A36"/>
    <w:rsid w:val="00CD1463"/>
    <w:rsid w:val="00CD18EA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3499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48A4"/>
    <w:rsid w:val="00D269D4"/>
    <w:rsid w:val="00D27935"/>
    <w:rsid w:val="00D33DF0"/>
    <w:rsid w:val="00D34D58"/>
    <w:rsid w:val="00D36D24"/>
    <w:rsid w:val="00D372BF"/>
    <w:rsid w:val="00D3748D"/>
    <w:rsid w:val="00D41A33"/>
    <w:rsid w:val="00D4452C"/>
    <w:rsid w:val="00D4568F"/>
    <w:rsid w:val="00D46695"/>
    <w:rsid w:val="00D47314"/>
    <w:rsid w:val="00D53125"/>
    <w:rsid w:val="00D56883"/>
    <w:rsid w:val="00D60051"/>
    <w:rsid w:val="00D60C81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55BD"/>
    <w:rsid w:val="00D760E5"/>
    <w:rsid w:val="00D76F66"/>
    <w:rsid w:val="00D77212"/>
    <w:rsid w:val="00D7778E"/>
    <w:rsid w:val="00D80A31"/>
    <w:rsid w:val="00D80A7A"/>
    <w:rsid w:val="00D819C6"/>
    <w:rsid w:val="00D81F74"/>
    <w:rsid w:val="00D86397"/>
    <w:rsid w:val="00D864F2"/>
    <w:rsid w:val="00D86C89"/>
    <w:rsid w:val="00D86DE8"/>
    <w:rsid w:val="00D875EA"/>
    <w:rsid w:val="00D903E2"/>
    <w:rsid w:val="00D91920"/>
    <w:rsid w:val="00D94649"/>
    <w:rsid w:val="00D972A3"/>
    <w:rsid w:val="00D97BDC"/>
    <w:rsid w:val="00DA01B9"/>
    <w:rsid w:val="00DA0B7D"/>
    <w:rsid w:val="00DA1B4B"/>
    <w:rsid w:val="00DA2764"/>
    <w:rsid w:val="00DA27FB"/>
    <w:rsid w:val="00DA2FAD"/>
    <w:rsid w:val="00DA42C3"/>
    <w:rsid w:val="00DA57A1"/>
    <w:rsid w:val="00DA6625"/>
    <w:rsid w:val="00DA66BD"/>
    <w:rsid w:val="00DA6FDC"/>
    <w:rsid w:val="00DB1192"/>
    <w:rsid w:val="00DB3410"/>
    <w:rsid w:val="00DB546D"/>
    <w:rsid w:val="00DB5558"/>
    <w:rsid w:val="00DB618A"/>
    <w:rsid w:val="00DB6494"/>
    <w:rsid w:val="00DB69EA"/>
    <w:rsid w:val="00DB6E42"/>
    <w:rsid w:val="00DB6E92"/>
    <w:rsid w:val="00DB731E"/>
    <w:rsid w:val="00DB7BA8"/>
    <w:rsid w:val="00DC2B6F"/>
    <w:rsid w:val="00DC3FF8"/>
    <w:rsid w:val="00DC4045"/>
    <w:rsid w:val="00DC563B"/>
    <w:rsid w:val="00DC59F8"/>
    <w:rsid w:val="00DC5E27"/>
    <w:rsid w:val="00DC6715"/>
    <w:rsid w:val="00DD0ED9"/>
    <w:rsid w:val="00DD3B7F"/>
    <w:rsid w:val="00DD6982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315F"/>
    <w:rsid w:val="00E358DE"/>
    <w:rsid w:val="00E433AC"/>
    <w:rsid w:val="00E437E0"/>
    <w:rsid w:val="00E44103"/>
    <w:rsid w:val="00E45D76"/>
    <w:rsid w:val="00E45E0A"/>
    <w:rsid w:val="00E469CC"/>
    <w:rsid w:val="00E46A91"/>
    <w:rsid w:val="00E556BF"/>
    <w:rsid w:val="00E55796"/>
    <w:rsid w:val="00E56312"/>
    <w:rsid w:val="00E573B2"/>
    <w:rsid w:val="00E57E4A"/>
    <w:rsid w:val="00E6089A"/>
    <w:rsid w:val="00E60C53"/>
    <w:rsid w:val="00E6147E"/>
    <w:rsid w:val="00E6576D"/>
    <w:rsid w:val="00E678CA"/>
    <w:rsid w:val="00E706ED"/>
    <w:rsid w:val="00E71449"/>
    <w:rsid w:val="00E71800"/>
    <w:rsid w:val="00E73E00"/>
    <w:rsid w:val="00E7428F"/>
    <w:rsid w:val="00E74C0B"/>
    <w:rsid w:val="00E76085"/>
    <w:rsid w:val="00E8079D"/>
    <w:rsid w:val="00E807ED"/>
    <w:rsid w:val="00E822A8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A13F8"/>
    <w:rsid w:val="00EA1B92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64DB"/>
    <w:rsid w:val="00ED69AA"/>
    <w:rsid w:val="00ED7444"/>
    <w:rsid w:val="00EE1E7B"/>
    <w:rsid w:val="00EE576E"/>
    <w:rsid w:val="00EE746D"/>
    <w:rsid w:val="00EF1099"/>
    <w:rsid w:val="00EF2EE0"/>
    <w:rsid w:val="00EF3731"/>
    <w:rsid w:val="00EF739A"/>
    <w:rsid w:val="00EF73F3"/>
    <w:rsid w:val="00EF7F26"/>
    <w:rsid w:val="00F00E5B"/>
    <w:rsid w:val="00F01FAD"/>
    <w:rsid w:val="00F0225D"/>
    <w:rsid w:val="00F02B6A"/>
    <w:rsid w:val="00F0437A"/>
    <w:rsid w:val="00F06316"/>
    <w:rsid w:val="00F0733D"/>
    <w:rsid w:val="00F12DA5"/>
    <w:rsid w:val="00F12E48"/>
    <w:rsid w:val="00F1459B"/>
    <w:rsid w:val="00F14D58"/>
    <w:rsid w:val="00F1745C"/>
    <w:rsid w:val="00F203DD"/>
    <w:rsid w:val="00F20FF9"/>
    <w:rsid w:val="00F21058"/>
    <w:rsid w:val="00F24161"/>
    <w:rsid w:val="00F24CFC"/>
    <w:rsid w:val="00F26A2C"/>
    <w:rsid w:val="00F27267"/>
    <w:rsid w:val="00F27E03"/>
    <w:rsid w:val="00F30928"/>
    <w:rsid w:val="00F30EBA"/>
    <w:rsid w:val="00F3105C"/>
    <w:rsid w:val="00F31CCE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609"/>
    <w:rsid w:val="00F87D24"/>
    <w:rsid w:val="00F90173"/>
    <w:rsid w:val="00F90679"/>
    <w:rsid w:val="00F90C54"/>
    <w:rsid w:val="00F934B3"/>
    <w:rsid w:val="00F95DEE"/>
    <w:rsid w:val="00F97EFE"/>
    <w:rsid w:val="00FA06DB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41B9"/>
    <w:rsid w:val="00FB4998"/>
    <w:rsid w:val="00FB6DF5"/>
    <w:rsid w:val="00FC17E4"/>
    <w:rsid w:val="00FC2D27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59"/>
    <w:rsid w:val="00FE56EB"/>
    <w:rsid w:val="00FE5B50"/>
    <w:rsid w:val="00FE6710"/>
    <w:rsid w:val="00FE67B8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B660"/>
  <w15:docId w15:val="{EA65945C-0061-4264-896D-26DEB61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63C5-FFB0-4D4D-815E-507AC890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40</Pages>
  <Words>8152</Words>
  <Characters>46471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Суворов</cp:lastModifiedBy>
  <cp:revision>13</cp:revision>
  <cp:lastPrinted>2022-11-02T07:46:00Z</cp:lastPrinted>
  <dcterms:created xsi:type="dcterms:W3CDTF">2022-11-02T09:34:00Z</dcterms:created>
  <dcterms:modified xsi:type="dcterms:W3CDTF">2022-11-03T08:37:00Z</dcterms:modified>
</cp:coreProperties>
</file>